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753A5">
      <w:pPr>
        <w:keepNext w:val="0"/>
        <w:keepLines w:val="0"/>
        <w:pageBreakBefore w:val="0"/>
        <w:kinsoku/>
        <w:wordWrap/>
        <w:overflowPunct/>
        <w:topLinePunct w:val="0"/>
        <w:autoSpaceDE/>
        <w:autoSpaceDN/>
        <w:bidi w:val="0"/>
        <w:spacing w:line="360" w:lineRule="auto"/>
        <w:jc w:val="center"/>
        <w:textAlignment w:val="auto"/>
        <w:rPr>
          <w:rFonts w:eastAsia="黑体"/>
          <w:kern w:val="0"/>
          <w:sz w:val="36"/>
          <w:szCs w:val="36"/>
        </w:rPr>
      </w:pPr>
      <w:r>
        <w:rPr>
          <w:rFonts w:eastAsia="黑体"/>
          <w:kern w:val="0"/>
          <w:sz w:val="36"/>
          <w:szCs w:val="36"/>
        </w:rPr>
        <w:t xml:space="preserve">                                                                                                                                                                                                                                                                                                                                                                                                                                                                                                                                                                                                                                                                                                                                                                         </w:t>
      </w:r>
      <w:r>
        <w:rPr>
          <w:rFonts w:hint="eastAsia" w:eastAsia="黑体"/>
          <w:kern w:val="0"/>
          <w:sz w:val="36"/>
          <w:szCs w:val="36"/>
          <w:lang w:eastAsia="zh-CN"/>
        </w:rPr>
        <w:t>石油化工分子转化与反应工程全国</w:t>
      </w:r>
      <w:r>
        <w:rPr>
          <w:rFonts w:eastAsia="黑体"/>
          <w:kern w:val="0"/>
          <w:sz w:val="36"/>
          <w:szCs w:val="36"/>
        </w:rPr>
        <w:t>重点实验室</w:t>
      </w:r>
    </w:p>
    <w:p w14:paraId="6244ED9C">
      <w:pPr>
        <w:keepNext w:val="0"/>
        <w:keepLines w:val="0"/>
        <w:pageBreakBefore w:val="0"/>
        <w:kinsoku/>
        <w:wordWrap/>
        <w:overflowPunct/>
        <w:topLinePunct w:val="0"/>
        <w:autoSpaceDE/>
        <w:autoSpaceDN/>
        <w:bidi w:val="0"/>
        <w:spacing w:line="360" w:lineRule="auto"/>
        <w:jc w:val="center"/>
        <w:textAlignment w:val="auto"/>
        <w:rPr>
          <w:rFonts w:eastAsia="黑体"/>
          <w:kern w:val="0"/>
          <w:sz w:val="36"/>
          <w:szCs w:val="36"/>
          <w:highlight w:val="none"/>
        </w:rPr>
      </w:pPr>
      <w:r>
        <w:rPr>
          <w:rFonts w:eastAsia="黑体"/>
          <w:kern w:val="0"/>
          <w:sz w:val="36"/>
          <w:szCs w:val="36"/>
          <w:highlight w:val="none"/>
        </w:rPr>
        <w:t>202</w:t>
      </w:r>
      <w:r>
        <w:rPr>
          <w:rFonts w:hint="eastAsia" w:eastAsia="黑体"/>
          <w:kern w:val="0"/>
          <w:sz w:val="36"/>
          <w:szCs w:val="36"/>
          <w:highlight w:val="none"/>
          <w:lang w:val="en-US" w:eastAsia="zh-CN"/>
        </w:rPr>
        <w:t>7</w:t>
      </w:r>
      <w:r>
        <w:rPr>
          <w:rFonts w:eastAsia="黑体"/>
          <w:kern w:val="0"/>
          <w:sz w:val="36"/>
          <w:szCs w:val="36"/>
          <w:highlight w:val="none"/>
        </w:rPr>
        <w:t>年开放课题申请指南</w:t>
      </w:r>
    </w:p>
    <w:p w14:paraId="08C5A499">
      <w:pPr>
        <w:keepNext w:val="0"/>
        <w:keepLines w:val="0"/>
        <w:pageBreakBefore w:val="0"/>
        <w:kinsoku/>
        <w:wordWrap/>
        <w:overflowPunct/>
        <w:topLinePunct w:val="0"/>
        <w:autoSpaceDE/>
        <w:autoSpaceDN/>
        <w:bidi w:val="0"/>
        <w:spacing w:line="360" w:lineRule="auto"/>
        <w:jc w:val="center"/>
        <w:textAlignment w:val="auto"/>
        <w:rPr>
          <w:rFonts w:eastAsia="黑体"/>
          <w:kern w:val="0"/>
          <w:sz w:val="36"/>
          <w:szCs w:val="36"/>
        </w:rPr>
      </w:pPr>
    </w:p>
    <w:p w14:paraId="1C67B3CE">
      <w:pPr>
        <w:keepNext w:val="0"/>
        <w:keepLines w:val="0"/>
        <w:pageBreakBefore w:val="0"/>
        <w:kinsoku/>
        <w:wordWrap/>
        <w:overflowPunct/>
        <w:topLinePunct w:val="0"/>
        <w:autoSpaceDE/>
        <w:autoSpaceDN/>
        <w:bidi w:val="0"/>
        <w:adjustRightInd w:val="0"/>
        <w:snapToGrid w:val="0"/>
        <w:spacing w:line="360" w:lineRule="auto"/>
        <w:ind w:firstLine="672" w:firstLineChars="240"/>
        <w:textAlignment w:val="auto"/>
        <w:rPr>
          <w:rFonts w:eastAsia="仿宋_GB2312"/>
          <w:sz w:val="28"/>
          <w:szCs w:val="28"/>
        </w:rPr>
      </w:pPr>
      <w:r>
        <w:rPr>
          <w:rFonts w:hint="eastAsia" w:eastAsia="仿宋_GB2312"/>
          <w:sz w:val="28"/>
          <w:szCs w:val="28"/>
        </w:rPr>
        <w:t>石油化工分子转化与反应工程全国重点实验室依托中石化石油化工科学研究院有限公司（以下简称石科院）和华东师范大学，联合中国科学院过程工程研究所运行与管理</w:t>
      </w:r>
      <w:r>
        <w:rPr>
          <w:rFonts w:hint="eastAsia" w:eastAsia="仿宋_GB2312"/>
          <w:sz w:val="28"/>
          <w:szCs w:val="28"/>
          <w:lang w:eastAsia="zh-CN"/>
        </w:rPr>
        <w:t>。</w:t>
      </w:r>
      <w:r>
        <w:rPr>
          <w:rFonts w:eastAsia="仿宋_GB2312"/>
          <w:sz w:val="28"/>
          <w:szCs w:val="28"/>
        </w:rPr>
        <w:t>实验室设置</w:t>
      </w:r>
      <w:r>
        <w:rPr>
          <w:rFonts w:hint="eastAsia" w:eastAsia="仿宋_GB2312"/>
          <w:sz w:val="28"/>
          <w:szCs w:val="28"/>
          <w:lang w:eastAsia="zh-CN"/>
        </w:rPr>
        <w:t>三</w:t>
      </w:r>
      <w:r>
        <w:rPr>
          <w:rFonts w:eastAsia="仿宋_GB2312"/>
          <w:sz w:val="28"/>
          <w:szCs w:val="28"/>
        </w:rPr>
        <w:t>个研究方向：（1）</w:t>
      </w:r>
      <w:r>
        <w:rPr>
          <w:rFonts w:hint="eastAsia" w:eastAsia="仿宋_GB2312"/>
          <w:sz w:val="28"/>
          <w:szCs w:val="28"/>
        </w:rPr>
        <w:t>分子水平炼油技术</w:t>
      </w:r>
      <w:r>
        <w:rPr>
          <w:rFonts w:eastAsia="仿宋_GB2312"/>
          <w:sz w:val="28"/>
          <w:szCs w:val="28"/>
        </w:rPr>
        <w:t>；（2）</w:t>
      </w:r>
      <w:r>
        <w:rPr>
          <w:rFonts w:hint="eastAsia" w:eastAsia="仿宋_GB2312"/>
          <w:sz w:val="28"/>
          <w:szCs w:val="28"/>
        </w:rPr>
        <w:t>原子经济化工技术</w:t>
      </w:r>
      <w:r>
        <w:rPr>
          <w:rFonts w:hint="eastAsia" w:eastAsia="仿宋_GB2312"/>
          <w:sz w:val="28"/>
          <w:szCs w:val="28"/>
          <w:lang w:eastAsia="zh-CN"/>
        </w:rPr>
        <w:t>；（</w:t>
      </w:r>
      <w:r>
        <w:rPr>
          <w:rFonts w:hint="eastAsia" w:eastAsia="仿宋_GB2312"/>
          <w:sz w:val="28"/>
          <w:szCs w:val="28"/>
          <w:lang w:val="en-US" w:eastAsia="zh-CN"/>
        </w:rPr>
        <w:t>3</w:t>
      </w:r>
      <w:r>
        <w:rPr>
          <w:rFonts w:hint="eastAsia" w:eastAsia="仿宋_GB2312"/>
          <w:sz w:val="28"/>
          <w:szCs w:val="28"/>
          <w:lang w:eastAsia="zh-CN"/>
        </w:rPr>
        <w:t>）绿色低碳能源技术</w:t>
      </w:r>
      <w:r>
        <w:rPr>
          <w:rFonts w:eastAsia="仿宋_GB2312"/>
          <w:sz w:val="28"/>
          <w:szCs w:val="28"/>
        </w:rPr>
        <w:t>。以这</w:t>
      </w:r>
      <w:r>
        <w:rPr>
          <w:rFonts w:hint="eastAsia" w:eastAsia="仿宋_GB2312"/>
          <w:sz w:val="28"/>
          <w:szCs w:val="28"/>
          <w:lang w:eastAsia="zh-CN"/>
        </w:rPr>
        <w:t>三</w:t>
      </w:r>
      <w:r>
        <w:rPr>
          <w:rFonts w:eastAsia="仿宋_GB2312"/>
          <w:sz w:val="28"/>
          <w:szCs w:val="28"/>
        </w:rPr>
        <w:t>个研究方向为基础，</w:t>
      </w:r>
      <w:r>
        <w:rPr>
          <w:rFonts w:hint="eastAsia" w:eastAsia="仿宋_GB2312"/>
          <w:sz w:val="28"/>
          <w:szCs w:val="28"/>
        </w:rPr>
        <w:t>以石油化工分子转化为核心，开展催化材料的设计与合成、绿色化学与工程和绿色过程系统集成的应用基础研究，解决关键科学问题和工程技术难题，为我国石油化工行业实现产业转型和“双碳”目标提供基础理论和方法，为构建我国独特高效-低碳-绿色石油化工分子转化和绿色低碳能源体系提供科技支撑，形成原创性的石油化工低碳绿色过程知识平台和技术平台</w:t>
      </w:r>
      <w:r>
        <w:rPr>
          <w:rFonts w:eastAsia="仿宋_GB2312"/>
          <w:sz w:val="28"/>
          <w:szCs w:val="28"/>
        </w:rPr>
        <w:t>。</w:t>
      </w:r>
    </w:p>
    <w:p w14:paraId="4C60506B">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根据“开放、联合、流动、竞争”的运行机制，实验室重视多学科、多专业的相互渗透，鼓励相关学科的相互结合和集成。所以，实验室热忱欢迎和邀请各有关领域的国内外科研人员进行合作研究，共同推动我国石油化工催化材料和反应工程科学的发展。</w:t>
      </w:r>
      <w:r>
        <w:rPr>
          <w:rFonts w:eastAsia="仿宋_GB2312"/>
          <w:kern w:val="0"/>
          <w:sz w:val="28"/>
          <w:szCs w:val="28"/>
        </w:rPr>
        <w:br w:type="textWrapping"/>
      </w:r>
      <w:r>
        <w:rPr>
          <w:rFonts w:hint="eastAsia" w:eastAsia="仿宋_GB2312"/>
          <w:kern w:val="0"/>
          <w:sz w:val="28"/>
          <w:szCs w:val="28"/>
          <w:lang w:val="en-US" w:eastAsia="zh-CN"/>
        </w:rPr>
        <w:t xml:space="preserve">    </w:t>
      </w:r>
      <w:r>
        <w:rPr>
          <w:rFonts w:eastAsia="仿宋_GB2312"/>
          <w:kern w:val="0"/>
          <w:sz w:val="28"/>
          <w:szCs w:val="28"/>
        </w:rPr>
        <w:t>1、开放基金申请对象</w:t>
      </w:r>
    </w:p>
    <w:p w14:paraId="483A48E4">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课题申请者一般应具有高级专业技术职称或具有博士学位，在与本实验室研究方向的相关领域取得一定的科研成果，所申请的课题已具备相应的前期研究工作基础。</w:t>
      </w:r>
    </w:p>
    <w:p w14:paraId="516FA473">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申请人不具有高级专业技术职务或博士学位，须有两名具有高级专业技术职务的同行专家书面推荐，申请人申报的课题须经所在单位同意并签章。</w:t>
      </w:r>
    </w:p>
    <w:p w14:paraId="4242DAFD">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2、开放基金说明</w:t>
      </w:r>
    </w:p>
    <w:p w14:paraId="3AD3DF68">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(1)开放基金主要资助与本实验室研究方向相关的课题，具体方向参见本指南附表。</w:t>
      </w:r>
    </w:p>
    <w:p w14:paraId="1A7A2F75">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(2)本年度每项目课题研究期限一般不超过</w:t>
      </w:r>
      <w:r>
        <w:rPr>
          <w:rFonts w:hint="eastAsia" w:eastAsia="仿宋_GB2312"/>
          <w:kern w:val="0"/>
          <w:sz w:val="28"/>
          <w:szCs w:val="28"/>
        </w:rPr>
        <w:t>两</w:t>
      </w:r>
      <w:r>
        <w:rPr>
          <w:rFonts w:eastAsia="仿宋_GB2312"/>
          <w:kern w:val="0"/>
          <w:sz w:val="28"/>
          <w:szCs w:val="28"/>
        </w:rPr>
        <w:t>年。</w:t>
      </w:r>
    </w:p>
    <w:p w14:paraId="08CDE5B6">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(3)经费支持额度原则上为每项不超过20万元。</w:t>
      </w:r>
    </w:p>
    <w:p w14:paraId="76B13C90">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(4)</w:t>
      </w:r>
      <w:r>
        <w:rPr>
          <w:rFonts w:eastAsia="仿宋_GB2312"/>
          <w:sz w:val="24"/>
        </w:rPr>
        <w:t xml:space="preserve"> </w:t>
      </w:r>
      <w:r>
        <w:rPr>
          <w:rFonts w:eastAsia="仿宋_GB2312"/>
          <w:kern w:val="0"/>
          <w:sz w:val="28"/>
          <w:szCs w:val="28"/>
        </w:rPr>
        <w:t>申请人每半年提交执行情况报告，开展工作满一年，提交研究工作总结，内容包括年度进展情况报告，成果和论著的书面材料及下一阶段研究计划。开放课题结束后，应于两个月内结题，提交结题报告。如发表论文、申请专利，提供相关材料复印件。必要时到实验室做结题/学术报告。本实验室将根据进展情况有权终止资助进展不好的研究课题。</w:t>
      </w:r>
    </w:p>
    <w:p w14:paraId="32C7B9C6">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(5)凡经本实验室开放基金资助的课题，其研究成果由本实验室及研究者所在单位共享。由开放基金资助课题发表的研究论文、学位论文应注明第一资助单位</w:t>
      </w:r>
      <w:r>
        <w:rPr>
          <w:rFonts w:hint="eastAsia" w:eastAsia="仿宋_GB2312"/>
          <w:kern w:val="0"/>
          <w:sz w:val="28"/>
          <w:szCs w:val="28"/>
        </w:rPr>
        <w:t>“</w:t>
      </w:r>
      <w:r>
        <w:rPr>
          <w:rFonts w:hint="eastAsia" w:eastAsia="仿宋_GB2312"/>
          <w:sz w:val="28"/>
          <w:szCs w:val="28"/>
        </w:rPr>
        <w:t>石油化工分子转化与反应工程全国重点实验室</w:t>
      </w:r>
      <w:r>
        <w:rPr>
          <w:rFonts w:eastAsia="仿宋_GB2312"/>
          <w:kern w:val="0"/>
          <w:sz w:val="28"/>
          <w:szCs w:val="28"/>
        </w:rPr>
        <w:t>（</w:t>
      </w:r>
      <w:r>
        <w:rPr>
          <w:rFonts w:hint="eastAsia" w:eastAsia="仿宋_GB2312"/>
          <w:kern w:val="0"/>
          <w:sz w:val="28"/>
          <w:szCs w:val="28"/>
          <w:lang w:eastAsia="zh-CN"/>
        </w:rPr>
        <w:t>中石化</w:t>
      </w:r>
      <w:r>
        <w:rPr>
          <w:rFonts w:eastAsia="仿宋_GB2312"/>
          <w:kern w:val="0"/>
          <w:sz w:val="28"/>
          <w:szCs w:val="28"/>
        </w:rPr>
        <w:t>石油化工科学研究院</w:t>
      </w:r>
      <w:r>
        <w:rPr>
          <w:rFonts w:hint="eastAsia" w:eastAsia="仿宋_GB2312"/>
          <w:kern w:val="0"/>
          <w:sz w:val="28"/>
          <w:szCs w:val="28"/>
          <w:lang w:eastAsia="zh-CN"/>
        </w:rPr>
        <w:t>有限公司</w:t>
      </w:r>
      <w:r>
        <w:rPr>
          <w:rFonts w:eastAsia="仿宋_GB2312"/>
          <w:kern w:val="0"/>
          <w:sz w:val="28"/>
          <w:szCs w:val="28"/>
        </w:rPr>
        <w:t xml:space="preserve">）开放基金课题资助，Supported by </w:t>
      </w:r>
      <w:r>
        <w:rPr>
          <w:rFonts w:hint="eastAsia" w:eastAsia="仿宋_GB2312"/>
          <w:kern w:val="0"/>
          <w:sz w:val="28"/>
          <w:szCs w:val="28"/>
        </w:rPr>
        <w:t>State Key Laboratory of Petroleum Molecular &amp; Process Engineering</w:t>
      </w:r>
      <w:r>
        <w:rPr>
          <w:rFonts w:eastAsia="仿宋_GB2312"/>
          <w:kern w:val="0"/>
          <w:sz w:val="28"/>
          <w:szCs w:val="28"/>
        </w:rPr>
        <w:t>（RIPP, SINOPEC）”。</w:t>
      </w:r>
    </w:p>
    <w:p w14:paraId="5B6374B6">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3、开放基金申请程序</w:t>
      </w:r>
      <w:r>
        <w:rPr>
          <w:rFonts w:eastAsia="仿宋_GB2312"/>
          <w:kern w:val="0"/>
          <w:sz w:val="28"/>
          <w:szCs w:val="28"/>
        </w:rPr>
        <w:br w:type="textWrapping"/>
      </w:r>
      <w:r>
        <w:rPr>
          <w:rFonts w:eastAsia="仿宋_GB2312"/>
          <w:kern w:val="0"/>
          <w:sz w:val="28"/>
          <w:szCs w:val="28"/>
        </w:rPr>
        <w:t xml:space="preserve"> </w:t>
      </w:r>
      <w:r>
        <w:rPr>
          <w:rFonts w:hint="eastAsia" w:eastAsia="仿宋_GB2312"/>
          <w:kern w:val="0"/>
          <w:sz w:val="28"/>
          <w:szCs w:val="28"/>
          <w:lang w:val="en-US" w:eastAsia="zh-CN"/>
        </w:rPr>
        <w:t xml:space="preserve">   </w:t>
      </w:r>
      <w:r>
        <w:rPr>
          <w:rFonts w:eastAsia="仿宋_GB2312"/>
          <w:kern w:val="0"/>
          <w:sz w:val="28"/>
          <w:szCs w:val="28"/>
        </w:rPr>
        <w:t>(1)申请人根据实验室开放基金的主要资助方向(见附表)填写“开题报告”和“查新报告”一式</w:t>
      </w:r>
      <w:r>
        <w:rPr>
          <w:rFonts w:hint="eastAsia" w:eastAsia="仿宋_GB2312"/>
          <w:kern w:val="0"/>
          <w:sz w:val="28"/>
          <w:szCs w:val="28"/>
        </w:rPr>
        <w:t>两</w:t>
      </w:r>
      <w:r>
        <w:rPr>
          <w:rFonts w:eastAsia="仿宋_GB2312"/>
          <w:kern w:val="0"/>
          <w:sz w:val="28"/>
          <w:szCs w:val="28"/>
        </w:rPr>
        <w:t>份。经所在单位盖章推荐，向本实验室提出申请，同时提交电子版。本年度开放基金申请截止日期为202</w:t>
      </w:r>
      <w:r>
        <w:rPr>
          <w:rFonts w:hint="eastAsia" w:eastAsia="仿宋_GB2312"/>
          <w:kern w:val="0"/>
          <w:sz w:val="28"/>
          <w:szCs w:val="28"/>
          <w:lang w:val="en-US" w:eastAsia="zh-CN"/>
        </w:rPr>
        <w:t>6</w:t>
      </w:r>
      <w:r>
        <w:rPr>
          <w:rFonts w:eastAsia="仿宋_GB2312"/>
          <w:kern w:val="0"/>
          <w:sz w:val="28"/>
          <w:szCs w:val="28"/>
        </w:rPr>
        <w:t>年</w:t>
      </w:r>
      <w:r>
        <w:rPr>
          <w:rFonts w:hint="eastAsia" w:eastAsia="仿宋_GB2312"/>
          <w:kern w:val="0"/>
          <w:sz w:val="28"/>
          <w:szCs w:val="28"/>
          <w:lang w:val="en-US" w:eastAsia="zh-CN"/>
        </w:rPr>
        <w:t>11</w:t>
      </w:r>
      <w:r>
        <w:rPr>
          <w:rFonts w:eastAsia="仿宋_GB2312"/>
          <w:kern w:val="0"/>
          <w:sz w:val="28"/>
          <w:szCs w:val="28"/>
        </w:rPr>
        <w:t>月</w:t>
      </w:r>
      <w:r>
        <w:rPr>
          <w:rFonts w:hint="eastAsia" w:eastAsia="仿宋_GB2312"/>
          <w:kern w:val="0"/>
          <w:sz w:val="28"/>
          <w:szCs w:val="28"/>
          <w:lang w:val="en-US" w:eastAsia="zh-CN"/>
        </w:rPr>
        <w:t>15</w:t>
      </w:r>
      <w:r>
        <w:rPr>
          <w:rFonts w:eastAsia="仿宋_GB2312"/>
          <w:kern w:val="0"/>
          <w:sz w:val="28"/>
          <w:szCs w:val="28"/>
        </w:rPr>
        <w:t>日。</w:t>
      </w:r>
      <w:r>
        <w:rPr>
          <w:rFonts w:eastAsia="仿宋_GB2312"/>
          <w:kern w:val="0"/>
          <w:sz w:val="28"/>
          <w:szCs w:val="28"/>
        </w:rPr>
        <w:br w:type="textWrapping"/>
      </w:r>
      <w:r>
        <w:rPr>
          <w:rFonts w:hint="eastAsia" w:eastAsia="仿宋_GB2312"/>
          <w:kern w:val="0"/>
          <w:sz w:val="28"/>
          <w:szCs w:val="28"/>
          <w:lang w:val="en-US" w:eastAsia="zh-CN"/>
        </w:rPr>
        <w:t xml:space="preserve">    </w:t>
      </w:r>
      <w:r>
        <w:rPr>
          <w:rFonts w:eastAsia="仿宋_GB2312"/>
          <w:kern w:val="0"/>
          <w:sz w:val="28"/>
          <w:szCs w:val="28"/>
        </w:rPr>
        <w:t>(2)实验室组织有关专家对提交的申请书进行评审，确定资助项目和金额，并通知获得资助的申请人。</w:t>
      </w:r>
    </w:p>
    <w:p w14:paraId="54FA6A1F">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4、联系人：</w:t>
      </w:r>
    </w:p>
    <w:p w14:paraId="1E6DF29D">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eastAsia="仿宋_GB2312"/>
          <w:kern w:val="0"/>
          <w:sz w:val="28"/>
          <w:szCs w:val="28"/>
          <w:lang w:eastAsia="zh-CN"/>
        </w:rPr>
      </w:pPr>
      <w:r>
        <w:rPr>
          <w:rFonts w:hint="eastAsia" w:eastAsia="仿宋_GB2312"/>
          <w:kern w:val="0"/>
          <w:sz w:val="28"/>
          <w:szCs w:val="28"/>
          <w:lang w:eastAsia="zh-CN"/>
        </w:rPr>
        <w:t>周丽娜</w:t>
      </w:r>
    </w:p>
    <w:p w14:paraId="3F88D7E1">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sz w:val="28"/>
          <w:szCs w:val="28"/>
        </w:rPr>
      </w:pPr>
      <w:r>
        <w:rPr>
          <w:rFonts w:eastAsia="仿宋_GB2312"/>
          <w:sz w:val="28"/>
          <w:szCs w:val="28"/>
        </w:rPr>
        <w:t>中国石油化工股份有限公司</w:t>
      </w:r>
    </w:p>
    <w:p w14:paraId="5C94313A">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hint="eastAsia" w:eastAsia="仿宋_GB2312"/>
          <w:sz w:val="28"/>
          <w:szCs w:val="28"/>
        </w:rPr>
        <w:t>石油化工分子转化与反应工程全国重点实验室</w:t>
      </w:r>
    </w:p>
    <w:p w14:paraId="0AB8B360">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default" w:eastAsia="仿宋_GB2312"/>
          <w:kern w:val="0"/>
          <w:sz w:val="28"/>
          <w:szCs w:val="28"/>
          <w:lang w:val="en-US" w:eastAsia="zh-CN"/>
        </w:rPr>
      </w:pPr>
      <w:r>
        <w:rPr>
          <w:rFonts w:eastAsia="仿宋_GB2312"/>
          <w:kern w:val="0"/>
          <w:sz w:val="28"/>
          <w:szCs w:val="28"/>
        </w:rPr>
        <w:t>通信地址：北京市</w:t>
      </w:r>
      <w:r>
        <w:rPr>
          <w:rFonts w:hint="eastAsia" w:eastAsia="仿宋_GB2312"/>
          <w:kern w:val="0"/>
          <w:sz w:val="28"/>
          <w:szCs w:val="28"/>
          <w:lang w:eastAsia="zh-CN"/>
        </w:rPr>
        <w:t>海淀区学院路</w:t>
      </w:r>
      <w:r>
        <w:rPr>
          <w:rFonts w:hint="eastAsia" w:eastAsia="仿宋_GB2312"/>
          <w:kern w:val="0"/>
          <w:sz w:val="28"/>
          <w:szCs w:val="28"/>
          <w:lang w:val="en-US" w:eastAsia="zh-CN"/>
        </w:rPr>
        <w:t>18号</w:t>
      </w:r>
    </w:p>
    <w:p w14:paraId="5EAA52A4">
      <w:pPr>
        <w:keepNext w:val="0"/>
        <w:keepLines w:val="0"/>
        <w:pageBreakBefore w:val="0"/>
        <w:kinsoku/>
        <w:wordWrap/>
        <w:overflowPunct/>
        <w:topLinePunct w:val="0"/>
        <w:autoSpaceDE/>
        <w:autoSpaceDN/>
        <w:bidi w:val="0"/>
        <w:adjustRightInd w:val="0"/>
        <w:snapToGrid w:val="0"/>
        <w:spacing w:line="360" w:lineRule="auto"/>
        <w:ind w:left="280" w:firstLine="280" w:firstLineChars="100"/>
        <w:textAlignment w:val="auto"/>
        <w:rPr>
          <w:rFonts w:hint="default" w:eastAsia="仿宋_GB2312"/>
          <w:kern w:val="0"/>
          <w:sz w:val="28"/>
          <w:szCs w:val="28"/>
          <w:lang w:val="en-US" w:eastAsia="zh-CN"/>
        </w:rPr>
      </w:pPr>
      <w:r>
        <w:rPr>
          <w:rFonts w:eastAsia="仿宋_GB2312"/>
          <w:kern w:val="0"/>
          <w:sz w:val="28"/>
          <w:szCs w:val="28"/>
        </w:rPr>
        <w:t>邮编：10</w:t>
      </w:r>
      <w:r>
        <w:rPr>
          <w:rFonts w:hint="eastAsia" w:eastAsia="仿宋_GB2312"/>
          <w:kern w:val="0"/>
          <w:sz w:val="28"/>
          <w:szCs w:val="28"/>
          <w:lang w:val="en-US" w:eastAsia="zh-CN"/>
        </w:rPr>
        <w:t>0083</w:t>
      </w:r>
    </w:p>
    <w:p w14:paraId="31E44CEE">
      <w:pPr>
        <w:keepNext w:val="0"/>
        <w:keepLines w:val="0"/>
        <w:pageBreakBefore w:val="0"/>
        <w:kinsoku/>
        <w:wordWrap/>
        <w:overflowPunct/>
        <w:topLinePunct w:val="0"/>
        <w:autoSpaceDE/>
        <w:autoSpaceDN/>
        <w:bidi w:val="0"/>
        <w:adjustRightInd w:val="0"/>
        <w:snapToGrid w:val="0"/>
        <w:spacing w:line="360" w:lineRule="auto"/>
        <w:ind w:left="420" w:firstLine="140"/>
        <w:textAlignment w:val="auto"/>
        <w:rPr>
          <w:rFonts w:hint="default" w:eastAsia="仿宋_GB2312"/>
          <w:kern w:val="0"/>
          <w:sz w:val="28"/>
          <w:szCs w:val="28"/>
          <w:lang w:val="en-US" w:eastAsia="zh-CN"/>
        </w:rPr>
      </w:pPr>
      <w:r>
        <w:rPr>
          <w:rFonts w:hint="eastAsia" w:eastAsia="仿宋_GB2312"/>
          <w:kern w:val="0"/>
          <w:sz w:val="28"/>
          <w:szCs w:val="28"/>
        </w:rPr>
        <w:t>电话：</w:t>
      </w:r>
      <w:r>
        <w:rPr>
          <w:rFonts w:eastAsia="仿宋_GB2312"/>
          <w:kern w:val="0"/>
          <w:sz w:val="28"/>
          <w:szCs w:val="28"/>
        </w:rPr>
        <w:t>010-823</w:t>
      </w:r>
      <w:r>
        <w:rPr>
          <w:rFonts w:hint="eastAsia" w:eastAsia="仿宋_GB2312"/>
          <w:kern w:val="0"/>
          <w:sz w:val="28"/>
          <w:szCs w:val="28"/>
          <w:lang w:val="en-US" w:eastAsia="zh-CN"/>
        </w:rPr>
        <w:t>68301</w:t>
      </w:r>
    </w:p>
    <w:p w14:paraId="0766F7BF">
      <w:pPr>
        <w:keepNext w:val="0"/>
        <w:keepLines w:val="0"/>
        <w:pageBreakBefore w:val="0"/>
        <w:kinsoku/>
        <w:wordWrap/>
        <w:overflowPunct/>
        <w:topLinePunct w:val="0"/>
        <w:autoSpaceDE/>
        <w:autoSpaceDN/>
        <w:bidi w:val="0"/>
        <w:adjustRightInd w:val="0"/>
        <w:snapToGrid w:val="0"/>
        <w:spacing w:line="360" w:lineRule="auto"/>
        <w:ind w:left="420" w:firstLine="140"/>
        <w:textAlignment w:val="auto"/>
        <w:rPr>
          <w:rFonts w:hint="default" w:eastAsia="仿宋_GB2312"/>
          <w:kern w:val="0"/>
          <w:sz w:val="28"/>
          <w:szCs w:val="28"/>
          <w:lang w:val="en-US" w:eastAsia="zh-CN"/>
        </w:rPr>
      </w:pPr>
      <w:r>
        <w:rPr>
          <w:rFonts w:hint="eastAsia" w:eastAsia="仿宋_GB2312"/>
          <w:kern w:val="0"/>
          <w:sz w:val="28"/>
          <w:szCs w:val="28"/>
        </w:rPr>
        <w:t>手机</w:t>
      </w:r>
      <w:r>
        <w:rPr>
          <w:rFonts w:eastAsia="仿宋_GB2312"/>
          <w:kern w:val="0"/>
          <w:sz w:val="28"/>
          <w:szCs w:val="28"/>
        </w:rPr>
        <w:t>：</w:t>
      </w:r>
      <w:r>
        <w:rPr>
          <w:rFonts w:hint="eastAsia" w:eastAsia="仿宋_GB2312"/>
          <w:kern w:val="0"/>
          <w:sz w:val="28"/>
          <w:szCs w:val="28"/>
          <w:lang w:val="en-US" w:eastAsia="zh-CN"/>
        </w:rPr>
        <w:t>13311585752</w:t>
      </w:r>
    </w:p>
    <w:p w14:paraId="59191898">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eastAsia="仿宋_GB2312"/>
          <w:sz w:val="28"/>
          <w:szCs w:val="28"/>
          <w:u w:val="single"/>
        </w:rPr>
      </w:pPr>
      <w:r>
        <w:rPr>
          <w:rFonts w:eastAsia="仿宋_GB2312"/>
          <w:kern w:val="0"/>
          <w:sz w:val="28"/>
          <w:szCs w:val="28"/>
        </w:rPr>
        <w:t>电子邮件：</w:t>
      </w:r>
      <w:r>
        <w:rPr>
          <w:rFonts w:hint="eastAsia" w:eastAsia="仿宋_GB2312"/>
          <w:kern w:val="0"/>
          <w:sz w:val="28"/>
          <w:szCs w:val="28"/>
          <w:lang w:val="en-US" w:eastAsia="zh-CN"/>
        </w:rPr>
        <w:t>zhouln</w:t>
      </w:r>
      <w:r>
        <w:rPr>
          <w:rFonts w:eastAsia="仿宋_GB2312"/>
          <w:kern w:val="0"/>
          <w:sz w:val="28"/>
          <w:szCs w:val="28"/>
        </w:rPr>
        <w:t>.ripp@sinopec.com</w:t>
      </w:r>
    </w:p>
    <w:p w14:paraId="61DD4AD5">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rPr>
      </w:pPr>
    </w:p>
    <w:p w14:paraId="79BF5559">
      <w:pPr>
        <w:keepNext w:val="0"/>
        <w:keepLines w:val="0"/>
        <w:pageBreakBefore w:val="0"/>
        <w:kinsoku/>
        <w:wordWrap/>
        <w:overflowPunct/>
        <w:topLinePunct w:val="0"/>
        <w:autoSpaceDE/>
        <w:autoSpaceDN/>
        <w:bidi w:val="0"/>
        <w:spacing w:line="360" w:lineRule="auto"/>
        <w:textAlignment w:val="auto"/>
      </w:pPr>
    </w:p>
    <w:p w14:paraId="525B0F9D">
      <w:pPr>
        <w:keepNext w:val="0"/>
        <w:keepLines w:val="0"/>
        <w:pageBreakBefore w:val="0"/>
        <w:kinsoku/>
        <w:wordWrap/>
        <w:overflowPunct/>
        <w:topLinePunct w:val="0"/>
        <w:autoSpaceDE/>
        <w:autoSpaceDN/>
        <w:bidi w:val="0"/>
        <w:spacing w:line="360" w:lineRule="auto"/>
        <w:textAlignment w:val="auto"/>
      </w:pPr>
    </w:p>
    <w:p w14:paraId="20F71B76">
      <w:pPr>
        <w:keepNext w:val="0"/>
        <w:keepLines w:val="0"/>
        <w:pageBreakBefore w:val="0"/>
        <w:kinsoku/>
        <w:wordWrap/>
        <w:overflowPunct/>
        <w:topLinePunct w:val="0"/>
        <w:autoSpaceDE/>
        <w:autoSpaceDN/>
        <w:bidi w:val="0"/>
        <w:spacing w:line="360" w:lineRule="auto"/>
        <w:textAlignment w:val="auto"/>
      </w:pPr>
    </w:p>
    <w:p w14:paraId="5A4B8C61">
      <w:pPr>
        <w:keepNext w:val="0"/>
        <w:keepLines w:val="0"/>
        <w:pageBreakBefore w:val="0"/>
        <w:kinsoku/>
        <w:wordWrap/>
        <w:overflowPunct/>
        <w:topLinePunct w:val="0"/>
        <w:autoSpaceDE/>
        <w:autoSpaceDN/>
        <w:bidi w:val="0"/>
        <w:spacing w:line="360" w:lineRule="auto"/>
        <w:textAlignment w:val="auto"/>
      </w:pPr>
    </w:p>
    <w:p w14:paraId="7C6FFD91">
      <w:pPr>
        <w:keepNext w:val="0"/>
        <w:keepLines w:val="0"/>
        <w:pageBreakBefore w:val="0"/>
        <w:kinsoku/>
        <w:wordWrap/>
        <w:overflowPunct/>
        <w:topLinePunct w:val="0"/>
        <w:autoSpaceDE/>
        <w:autoSpaceDN/>
        <w:bidi w:val="0"/>
        <w:spacing w:line="360" w:lineRule="auto"/>
        <w:textAlignment w:val="auto"/>
      </w:pPr>
    </w:p>
    <w:p w14:paraId="74544859">
      <w:pPr>
        <w:keepNext w:val="0"/>
        <w:keepLines w:val="0"/>
        <w:pageBreakBefore w:val="0"/>
        <w:kinsoku/>
        <w:wordWrap/>
        <w:overflowPunct/>
        <w:topLinePunct w:val="0"/>
        <w:autoSpaceDE/>
        <w:autoSpaceDN/>
        <w:bidi w:val="0"/>
        <w:spacing w:line="360" w:lineRule="auto"/>
        <w:textAlignment w:val="auto"/>
      </w:pPr>
    </w:p>
    <w:p w14:paraId="16B255DF">
      <w:pPr>
        <w:keepNext w:val="0"/>
        <w:keepLines w:val="0"/>
        <w:pageBreakBefore w:val="0"/>
        <w:kinsoku/>
        <w:wordWrap/>
        <w:overflowPunct/>
        <w:topLinePunct w:val="0"/>
        <w:autoSpaceDE/>
        <w:autoSpaceDN/>
        <w:bidi w:val="0"/>
        <w:spacing w:line="360" w:lineRule="auto"/>
        <w:textAlignment w:val="auto"/>
      </w:pPr>
    </w:p>
    <w:p w14:paraId="70A00BB4">
      <w:pPr>
        <w:keepNext w:val="0"/>
        <w:keepLines w:val="0"/>
        <w:pageBreakBefore w:val="0"/>
        <w:kinsoku/>
        <w:wordWrap/>
        <w:overflowPunct/>
        <w:topLinePunct w:val="0"/>
        <w:autoSpaceDE/>
        <w:autoSpaceDN/>
        <w:bidi w:val="0"/>
        <w:spacing w:line="360" w:lineRule="auto"/>
        <w:textAlignment w:val="auto"/>
      </w:pPr>
    </w:p>
    <w:p w14:paraId="7FB4F607">
      <w:pPr>
        <w:keepNext w:val="0"/>
        <w:keepLines w:val="0"/>
        <w:pageBreakBefore w:val="0"/>
        <w:kinsoku/>
        <w:wordWrap/>
        <w:overflowPunct/>
        <w:topLinePunct w:val="0"/>
        <w:autoSpaceDE/>
        <w:autoSpaceDN/>
        <w:bidi w:val="0"/>
        <w:spacing w:line="360" w:lineRule="auto"/>
        <w:textAlignment w:val="auto"/>
      </w:pPr>
    </w:p>
    <w:p w14:paraId="3D144CF8">
      <w:pPr>
        <w:keepNext w:val="0"/>
        <w:keepLines w:val="0"/>
        <w:pageBreakBefore w:val="0"/>
        <w:widowControl/>
        <w:kinsoku/>
        <w:wordWrap/>
        <w:overflowPunct/>
        <w:topLinePunct w:val="0"/>
        <w:autoSpaceDE/>
        <w:autoSpaceDN/>
        <w:bidi w:val="0"/>
        <w:spacing w:line="360" w:lineRule="auto"/>
        <w:jc w:val="left"/>
        <w:textAlignment w:val="auto"/>
        <w:rPr>
          <w:rFonts w:eastAsia="黑体"/>
          <w:kern w:val="0"/>
          <w:sz w:val="24"/>
        </w:rPr>
        <w:sectPr>
          <w:footerReference r:id="rId3" w:type="default"/>
          <w:footerReference r:id="rId4" w:type="even"/>
          <w:pgSz w:w="11906" w:h="16838"/>
          <w:pgMar w:top="1440" w:right="1797" w:bottom="1440" w:left="1797" w:header="851" w:footer="992" w:gutter="0"/>
          <w:cols w:space="425" w:num="1"/>
          <w:docGrid w:type="lines" w:linePitch="312" w:charSpace="0"/>
        </w:sectPr>
      </w:pPr>
    </w:p>
    <w:p w14:paraId="0F0CB2DA">
      <w:pPr>
        <w:keepNext w:val="0"/>
        <w:keepLines w:val="0"/>
        <w:pageBreakBefore w:val="0"/>
        <w:widowControl/>
        <w:kinsoku/>
        <w:wordWrap/>
        <w:overflowPunct/>
        <w:topLinePunct w:val="0"/>
        <w:autoSpaceDE/>
        <w:autoSpaceDN/>
        <w:bidi w:val="0"/>
        <w:spacing w:line="360" w:lineRule="auto"/>
        <w:jc w:val="left"/>
        <w:textAlignment w:val="auto"/>
        <w:rPr>
          <w:rFonts w:hint="eastAsia" w:ascii="黑体" w:hAnsi="宋体" w:eastAsia="黑体"/>
          <w:kern w:val="0"/>
          <w:sz w:val="24"/>
        </w:rPr>
      </w:pPr>
      <w:r>
        <w:rPr>
          <w:rFonts w:eastAsia="黑体"/>
          <w:kern w:val="0"/>
          <w:sz w:val="24"/>
        </w:rPr>
        <w:t xml:space="preserve">附表   </w:t>
      </w:r>
      <w:r>
        <w:rPr>
          <w:rFonts w:hint="eastAsia" w:ascii="黑体" w:hAnsi="宋体" w:eastAsia="黑体"/>
          <w:kern w:val="0"/>
          <w:sz w:val="24"/>
        </w:rPr>
        <w:t xml:space="preserve">实验室开放基金项目申报指南 </w:t>
      </w:r>
    </w:p>
    <w:tbl>
      <w:tblPr>
        <w:tblStyle w:val="1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1"/>
        <w:gridCol w:w="1193"/>
        <w:gridCol w:w="2089"/>
        <w:gridCol w:w="1680"/>
        <w:gridCol w:w="8300"/>
      </w:tblGrid>
      <w:tr w14:paraId="502ED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blHeader/>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04C9B">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序号</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57DF4">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项目</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61282">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研究开发目标</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6981">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立项重点</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5F342">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鼓励研究方向</w:t>
            </w:r>
          </w:p>
        </w:tc>
      </w:tr>
      <w:tr w14:paraId="35D72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318" w:type="pct"/>
            <w:vMerge w:val="restart"/>
            <w:tcBorders>
              <w:top w:val="single" w:color="000000" w:sz="4" w:space="0"/>
              <w:left w:val="single" w:color="000000" w:sz="4" w:space="0"/>
              <w:right w:val="single" w:color="000000" w:sz="4" w:space="0"/>
            </w:tcBorders>
            <w:shd w:val="clear" w:color="auto" w:fill="auto"/>
            <w:vAlign w:val="center"/>
          </w:tcPr>
          <w:p w14:paraId="40DBB9BA">
            <w:pPr>
              <w:keepNext w:val="0"/>
              <w:keepLines w:val="0"/>
              <w:widowControl/>
              <w:suppressLineNumbers w:val="0"/>
              <w:jc w:val="center"/>
              <w:textAlignment w:val="center"/>
              <w:rPr>
                <w:rFonts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w:t>
            </w:r>
          </w:p>
        </w:tc>
        <w:tc>
          <w:tcPr>
            <w:tcW w:w="421" w:type="pct"/>
            <w:vMerge w:val="restart"/>
            <w:tcBorders>
              <w:top w:val="single" w:color="000000" w:sz="4" w:space="0"/>
              <w:left w:val="single" w:color="000000" w:sz="4" w:space="0"/>
              <w:right w:val="single" w:color="000000" w:sz="4" w:space="0"/>
            </w:tcBorders>
            <w:shd w:val="clear" w:color="auto" w:fill="auto"/>
            <w:vAlign w:val="center"/>
          </w:tcPr>
          <w:p w14:paraId="5F878B4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分子水平炼油</w:t>
            </w:r>
          </w:p>
        </w:tc>
        <w:tc>
          <w:tcPr>
            <w:tcW w:w="737" w:type="pct"/>
            <w:vMerge w:val="restart"/>
            <w:tcBorders>
              <w:top w:val="single" w:color="000000" w:sz="4" w:space="0"/>
              <w:left w:val="single" w:color="000000" w:sz="4" w:space="0"/>
              <w:right w:val="single" w:color="000000" w:sz="4" w:space="0"/>
            </w:tcBorders>
            <w:shd w:val="clear" w:color="auto" w:fill="auto"/>
            <w:vAlign w:val="center"/>
          </w:tcPr>
          <w:p w14:paraId="60F77CD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轻端产品炼油技术开发锚定减少甲烷，增产乙烯；重端产品炼油技术以减少焦炭为目标；轻烃及芳烃的高值利用；炼油过程中节能降耗技术；原料端考虑原料多元化，拓展炼油装置原料来源；其他低成本分子炼油技术。</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6888D">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烃分子反应路径选择性调控</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8688F">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稠环芳烃（稠环骨架、侧链）在</w:t>
            </w:r>
            <w:r>
              <w:rPr>
                <w:rFonts w:hint="default" w:ascii="Times New Roman" w:hAnsi="Times New Roman" w:eastAsia="宋体" w:cs="Times New Roman"/>
                <w:i w:val="0"/>
                <w:iCs w:val="0"/>
                <w:color w:val="000000"/>
                <w:kern w:val="0"/>
                <w:sz w:val="22"/>
                <w:szCs w:val="22"/>
                <w:u w:val="none"/>
                <w:lang w:val="en-US" w:eastAsia="zh-CN" w:bidi="ar"/>
              </w:rPr>
              <w:t>B/L</w:t>
            </w:r>
            <w:r>
              <w:rPr>
                <w:rFonts w:hint="eastAsia" w:ascii="宋体" w:hAnsi="宋体" w:eastAsia="宋体" w:cs="宋体"/>
                <w:i w:val="0"/>
                <w:iCs w:val="0"/>
                <w:color w:val="000000"/>
                <w:kern w:val="0"/>
                <w:sz w:val="22"/>
                <w:szCs w:val="22"/>
                <w:u w:val="none"/>
                <w:lang w:val="en-US" w:eastAsia="zh-CN" w:bidi="ar"/>
              </w:rPr>
              <w:t>酸与自由基机理下的缩聚反应路径。（</w:t>
            </w:r>
            <w:r>
              <w:rPr>
                <w:rFonts w:hint="default" w:ascii="Times New Roman" w:hAnsi="Times New Roman" w:eastAsia="宋体" w:cs="Times New Roman"/>
                <w:i w:val="0"/>
                <w:iCs w:val="0"/>
                <w:color w:val="000000"/>
                <w:kern w:val="0"/>
                <w:sz w:val="22"/>
                <w:szCs w:val="22"/>
                <w:u w:val="none"/>
                <w:lang w:val="en-US" w:eastAsia="zh-CN" w:bidi="ar"/>
              </w:rPr>
              <w:t>6</w:t>
            </w:r>
            <w:r>
              <w:rPr>
                <w:rFonts w:hint="eastAsia" w:ascii="宋体" w:hAnsi="宋体" w:eastAsia="宋体" w:cs="宋体"/>
                <w:i w:val="0"/>
                <w:iCs w:val="0"/>
                <w:color w:val="000000"/>
                <w:kern w:val="0"/>
                <w:sz w:val="22"/>
                <w:szCs w:val="22"/>
                <w:u w:val="none"/>
                <w:lang w:val="en-US" w:eastAsia="zh-CN" w:bidi="ar"/>
              </w:rPr>
              <w:t>室：彭东岳</w:t>
            </w:r>
            <w:r>
              <w:rPr>
                <w:rFonts w:hint="default" w:ascii="Times New Roman" w:hAnsi="Times New Roman" w:eastAsia="宋体" w:cs="Times New Roman"/>
                <w:i w:val="0"/>
                <w:iCs w:val="0"/>
                <w:color w:val="000000"/>
                <w:kern w:val="0"/>
                <w:sz w:val="22"/>
                <w:szCs w:val="22"/>
                <w:u w:val="none"/>
                <w:lang w:val="en-US" w:eastAsia="zh-CN" w:bidi="ar"/>
              </w:rPr>
              <w:t xml:space="preserve">  15600760182</w:t>
            </w:r>
            <w:r>
              <w:rPr>
                <w:rFonts w:hint="eastAsia" w:ascii="宋体" w:hAnsi="宋体" w:eastAsia="宋体" w:cs="宋体"/>
                <w:i w:val="0"/>
                <w:iCs w:val="0"/>
                <w:color w:val="000000"/>
                <w:kern w:val="0"/>
                <w:sz w:val="22"/>
                <w:szCs w:val="22"/>
                <w:u w:val="none"/>
                <w:lang w:val="en-US" w:eastAsia="zh-CN" w:bidi="ar"/>
              </w:rPr>
              <w:t>）</w:t>
            </w:r>
          </w:p>
        </w:tc>
      </w:tr>
      <w:tr w14:paraId="69044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2" w:hRule="atLeast"/>
        </w:trPr>
        <w:tc>
          <w:tcPr>
            <w:tcW w:w="318" w:type="pct"/>
            <w:vMerge w:val="continue"/>
            <w:tcBorders>
              <w:left w:val="single" w:color="000000" w:sz="4" w:space="0"/>
              <w:right w:val="single" w:color="000000" w:sz="4" w:space="0"/>
            </w:tcBorders>
            <w:shd w:val="clear" w:color="auto" w:fill="auto"/>
            <w:vAlign w:val="center"/>
          </w:tcPr>
          <w:p w14:paraId="4AFBF001">
            <w:pPr>
              <w:jc w:val="center"/>
              <w:rPr>
                <w:rFonts w:hint="eastAsia" w:ascii="仿宋_GB2312" w:hAnsi="宋体" w:eastAsia="仿宋_GB2312" w:cs="仿宋_GB2312"/>
                <w:i w:val="0"/>
                <w:iCs w:val="0"/>
                <w:color w:val="000000"/>
                <w:sz w:val="22"/>
                <w:szCs w:val="22"/>
                <w:u w:val="none"/>
              </w:rPr>
            </w:pPr>
          </w:p>
        </w:tc>
        <w:tc>
          <w:tcPr>
            <w:tcW w:w="421" w:type="pct"/>
            <w:vMerge w:val="continue"/>
            <w:tcBorders>
              <w:left w:val="single" w:color="000000" w:sz="4" w:space="0"/>
              <w:right w:val="single" w:color="000000" w:sz="4" w:space="0"/>
            </w:tcBorders>
            <w:shd w:val="clear" w:color="auto" w:fill="auto"/>
            <w:vAlign w:val="center"/>
          </w:tcPr>
          <w:p w14:paraId="5E34BDAB">
            <w:pPr>
              <w:jc w:val="center"/>
              <w:rPr>
                <w:rFonts w:hint="eastAsia" w:ascii="仿宋_GB2312" w:hAnsi="宋体" w:eastAsia="仿宋_GB2312" w:cs="仿宋_GB2312"/>
                <w:i w:val="0"/>
                <w:iCs w:val="0"/>
                <w:color w:val="000000"/>
                <w:sz w:val="22"/>
                <w:szCs w:val="22"/>
                <w:u w:val="none"/>
              </w:rPr>
            </w:pPr>
          </w:p>
        </w:tc>
        <w:tc>
          <w:tcPr>
            <w:tcW w:w="737" w:type="pct"/>
            <w:vMerge w:val="continue"/>
            <w:tcBorders>
              <w:left w:val="single" w:color="000000" w:sz="4" w:space="0"/>
              <w:right w:val="single" w:color="000000" w:sz="4" w:space="0"/>
            </w:tcBorders>
            <w:shd w:val="clear" w:color="auto" w:fill="auto"/>
            <w:vAlign w:val="center"/>
          </w:tcPr>
          <w:p w14:paraId="3F350236">
            <w:pPr>
              <w:jc w:val="center"/>
              <w:rPr>
                <w:rFonts w:hint="eastAsia" w:ascii="仿宋_GB2312" w:hAnsi="宋体" w:eastAsia="仿宋_GB2312" w:cs="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1EBC8">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同分异构体烃分子高效分离</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CCCA1">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w:t>
            </w:r>
            <w:r>
              <w:rPr>
                <w:rFonts w:hint="eastAsia" w:ascii="宋体" w:hAnsi="宋体" w:eastAsia="宋体" w:cs="宋体"/>
                <w:i w:val="0"/>
                <w:iCs w:val="0"/>
                <w:color w:val="000000"/>
                <w:kern w:val="0"/>
                <w:sz w:val="22"/>
                <w:szCs w:val="22"/>
                <w:u w:val="none"/>
                <w:lang w:val="en-US" w:eastAsia="zh-CN" w:bidi="ar"/>
              </w:rPr>
              <w:t>丁二烯萃取分离：研究</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配位选择性</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溶剂结构</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分离性能</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构效关系，开发新溶剂，使</w:t>
            </w:r>
            <w:r>
              <w:rPr>
                <w:rFonts w:hint="default" w:ascii="Times New Roman" w:hAnsi="Times New Roman" w:eastAsia="宋体" w:cs="Times New Roman"/>
                <w:i w:val="0"/>
                <w:iCs w:val="0"/>
                <w:color w:val="000000"/>
                <w:kern w:val="0"/>
                <w:sz w:val="22"/>
                <w:szCs w:val="22"/>
                <w:u w:val="none"/>
                <w:lang w:val="en-US" w:eastAsia="zh-CN" w:bidi="ar"/>
              </w:rPr>
              <w:t>1,3-</w:t>
            </w:r>
            <w:r>
              <w:rPr>
                <w:rFonts w:hint="eastAsia" w:ascii="宋体" w:hAnsi="宋体" w:eastAsia="宋体" w:cs="宋体"/>
                <w:i w:val="0"/>
                <w:iCs w:val="0"/>
                <w:color w:val="000000"/>
                <w:kern w:val="0"/>
                <w:sz w:val="22"/>
                <w:szCs w:val="22"/>
                <w:u w:val="none"/>
                <w:lang w:val="en-US" w:eastAsia="zh-CN" w:bidi="ar"/>
              </w:rPr>
              <w:t>丁二烯对</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丁烯、</w:t>
            </w:r>
            <w:r>
              <w:rPr>
                <w:rFonts w:hint="default" w:ascii="Times New Roman" w:hAnsi="Times New Roman" w:eastAsia="宋体" w:cs="Times New Roman"/>
                <w:i w:val="0"/>
                <w:iCs w:val="0"/>
                <w:color w:val="000000"/>
                <w:kern w:val="0"/>
                <w:sz w:val="22"/>
                <w:szCs w:val="22"/>
                <w:u w:val="none"/>
                <w:lang w:val="en-US" w:eastAsia="zh-CN" w:bidi="ar"/>
              </w:rPr>
              <w:t>1,2-</w:t>
            </w:r>
            <w:r>
              <w:rPr>
                <w:rFonts w:hint="eastAsia" w:ascii="宋体" w:hAnsi="宋体" w:eastAsia="宋体" w:cs="宋体"/>
                <w:i w:val="0"/>
                <w:iCs w:val="0"/>
                <w:color w:val="000000"/>
                <w:kern w:val="0"/>
                <w:sz w:val="22"/>
                <w:szCs w:val="22"/>
                <w:u w:val="none"/>
                <w:lang w:val="en-US" w:eastAsia="zh-CN" w:bidi="ar"/>
              </w:rPr>
              <w:t>丁二烯等分离因子＞</w:t>
            </w:r>
            <w:r>
              <w:rPr>
                <w:rFonts w:hint="default" w:ascii="Times New Roman" w:hAnsi="Times New Roman" w:eastAsia="宋体" w:cs="Times New Roman"/>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；新型溶剂体系传质动力学与热力学平衡规律。（</w:t>
            </w: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宋体" w:hAnsi="宋体" w:eastAsia="宋体" w:cs="宋体"/>
                <w:i w:val="0"/>
                <w:iCs w:val="0"/>
                <w:color w:val="000000"/>
                <w:kern w:val="0"/>
                <w:sz w:val="22"/>
                <w:szCs w:val="22"/>
                <w:u w:val="none"/>
                <w:lang w:val="en-US" w:eastAsia="zh-CN" w:bidi="ar"/>
              </w:rPr>
              <w:t>室：宇国佳</w:t>
            </w:r>
            <w:r>
              <w:rPr>
                <w:rFonts w:hint="default" w:ascii="Times New Roman" w:hAnsi="Times New Roman" w:eastAsia="宋体" w:cs="Times New Roman"/>
                <w:i w:val="0"/>
                <w:iCs w:val="0"/>
                <w:color w:val="000000"/>
                <w:kern w:val="0"/>
                <w:sz w:val="22"/>
                <w:szCs w:val="22"/>
                <w:u w:val="none"/>
                <w:lang w:val="en-US" w:eastAsia="zh-CN" w:bidi="ar"/>
              </w:rPr>
              <w:t xml:space="preserve"> 13126987822</w:t>
            </w:r>
            <w:r>
              <w:rPr>
                <w:rFonts w:hint="eastAsia" w:ascii="宋体" w:hAnsi="宋体" w:eastAsia="宋体" w:cs="宋体"/>
                <w:i w:val="0"/>
                <w:iCs w:val="0"/>
                <w:color w:val="000000"/>
                <w:kern w:val="0"/>
                <w:sz w:val="22"/>
                <w:szCs w:val="22"/>
                <w:u w:val="none"/>
                <w:lang w:val="en-US" w:eastAsia="zh-CN" w:bidi="ar"/>
              </w:rPr>
              <w:t>）</w:t>
            </w:r>
          </w:p>
        </w:tc>
      </w:tr>
      <w:tr w14:paraId="515F0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2" w:hRule="atLeast"/>
        </w:trPr>
        <w:tc>
          <w:tcPr>
            <w:tcW w:w="318" w:type="pct"/>
            <w:vMerge w:val="continue"/>
            <w:tcBorders>
              <w:left w:val="single" w:color="000000" w:sz="4" w:space="0"/>
              <w:bottom w:val="single" w:color="000000" w:sz="4" w:space="0"/>
              <w:right w:val="single" w:color="000000" w:sz="4" w:space="0"/>
            </w:tcBorders>
            <w:shd w:val="clear" w:color="auto" w:fill="auto"/>
            <w:vAlign w:val="center"/>
          </w:tcPr>
          <w:p w14:paraId="4CDB0BFB">
            <w:pPr>
              <w:jc w:val="center"/>
              <w:rPr>
                <w:rFonts w:hint="eastAsia" w:ascii="仿宋_GB2312" w:hAnsi="宋体" w:eastAsia="仿宋_GB2312" w:cs="仿宋_GB2312"/>
                <w:i w:val="0"/>
                <w:iCs w:val="0"/>
                <w:color w:val="000000"/>
                <w:sz w:val="22"/>
                <w:szCs w:val="22"/>
                <w:u w:val="none"/>
              </w:rPr>
            </w:pPr>
          </w:p>
        </w:tc>
        <w:tc>
          <w:tcPr>
            <w:tcW w:w="421" w:type="pct"/>
            <w:vMerge w:val="continue"/>
            <w:tcBorders>
              <w:left w:val="single" w:color="000000" w:sz="4" w:space="0"/>
              <w:bottom w:val="single" w:color="000000" w:sz="4" w:space="0"/>
              <w:right w:val="single" w:color="000000" w:sz="4" w:space="0"/>
            </w:tcBorders>
            <w:shd w:val="clear" w:color="auto" w:fill="auto"/>
            <w:vAlign w:val="center"/>
          </w:tcPr>
          <w:p w14:paraId="62655A30">
            <w:pPr>
              <w:jc w:val="center"/>
              <w:rPr>
                <w:rFonts w:hint="eastAsia" w:ascii="仿宋_GB2312" w:hAnsi="宋体" w:eastAsia="仿宋_GB2312" w:cs="仿宋_GB2312"/>
                <w:i w:val="0"/>
                <w:iCs w:val="0"/>
                <w:color w:val="000000"/>
                <w:sz w:val="22"/>
                <w:szCs w:val="22"/>
                <w:u w:val="none"/>
              </w:rPr>
            </w:pPr>
          </w:p>
        </w:tc>
        <w:tc>
          <w:tcPr>
            <w:tcW w:w="737" w:type="pct"/>
            <w:vMerge w:val="continue"/>
            <w:tcBorders>
              <w:left w:val="single" w:color="000000" w:sz="4" w:space="0"/>
              <w:bottom w:val="single" w:color="000000" w:sz="4" w:space="0"/>
              <w:right w:val="single" w:color="000000" w:sz="4" w:space="0"/>
            </w:tcBorders>
            <w:shd w:val="clear" w:color="auto" w:fill="auto"/>
            <w:vAlign w:val="center"/>
          </w:tcPr>
          <w:p w14:paraId="26AFCD98">
            <w:pPr>
              <w:jc w:val="center"/>
              <w:rPr>
                <w:rFonts w:hint="eastAsia" w:ascii="仿宋_GB2312" w:hAnsi="宋体" w:eastAsia="仿宋_GB2312" w:cs="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0375E">
            <w:pPr>
              <w:keepNext w:val="0"/>
              <w:keepLines w:val="0"/>
              <w:widowControl/>
              <w:suppressLineNumbers w:val="0"/>
              <w:jc w:val="left"/>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炼油催化剂活性位精准解析</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D5755">
            <w:pPr>
              <w:keepNext w:val="0"/>
              <w:keepLines w:val="0"/>
              <w:widowControl/>
              <w:suppressLineNumbers w:val="0"/>
              <w:jc w:val="left"/>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建立原子尺度</w:t>
            </w:r>
            <w:r>
              <w:rPr>
                <w:rFonts w:hint="default" w:ascii="Times New Roman" w:hAnsi="Times New Roman" w:eastAsia="宋体" w:cs="Times New Roman"/>
                <w:i w:val="0"/>
                <w:iCs w:val="0"/>
                <w:color w:val="000000"/>
                <w:kern w:val="0"/>
                <w:sz w:val="22"/>
                <w:szCs w:val="22"/>
                <w:u w:val="none"/>
                <w:lang w:val="en-US" w:eastAsia="zh-CN" w:bidi="ar"/>
              </w:rPr>
              <w:t>FAU</w:t>
            </w:r>
            <w:r>
              <w:rPr>
                <w:rFonts w:hint="eastAsia" w:ascii="宋体" w:hAnsi="宋体" w:eastAsia="宋体" w:cs="宋体"/>
                <w:i w:val="0"/>
                <w:iCs w:val="0"/>
                <w:color w:val="000000"/>
                <w:kern w:val="0"/>
                <w:sz w:val="22"/>
                <w:szCs w:val="22"/>
                <w:u w:val="none"/>
                <w:lang w:val="en-US" w:eastAsia="zh-CN" w:bidi="ar"/>
              </w:rPr>
              <w:t>分子筛稀土落位表征方法，揭示不同稀土离子落位、迁移规律及其对骨架结构、酸性调控机理。（</w:t>
            </w:r>
            <w:r>
              <w:rPr>
                <w:rFonts w:hint="default" w:ascii="Times New Roman" w:hAnsi="Times New Roman" w:eastAsia="宋体" w:cs="Times New Roman"/>
                <w:i w:val="0"/>
                <w:iCs w:val="0"/>
                <w:color w:val="000000"/>
                <w:kern w:val="0"/>
                <w:sz w:val="22"/>
                <w:szCs w:val="22"/>
                <w:u w:val="none"/>
                <w:lang w:val="en-US" w:eastAsia="zh-CN" w:bidi="ar"/>
              </w:rPr>
              <w:t>14</w:t>
            </w:r>
            <w:r>
              <w:rPr>
                <w:rFonts w:hint="eastAsia" w:ascii="宋体" w:hAnsi="宋体" w:eastAsia="宋体" w:cs="宋体"/>
                <w:i w:val="0"/>
                <w:iCs w:val="0"/>
                <w:color w:val="000000"/>
                <w:kern w:val="0"/>
                <w:sz w:val="22"/>
                <w:szCs w:val="22"/>
                <w:u w:val="none"/>
                <w:lang w:val="en-US" w:eastAsia="zh-CN" w:bidi="ar"/>
              </w:rPr>
              <w:t>室：袁帅，</w:t>
            </w:r>
            <w:r>
              <w:rPr>
                <w:rFonts w:hint="default" w:ascii="Times New Roman" w:hAnsi="Times New Roman" w:eastAsia="宋体" w:cs="Times New Roman"/>
                <w:i w:val="0"/>
                <w:iCs w:val="0"/>
                <w:color w:val="000000"/>
                <w:kern w:val="0"/>
                <w:sz w:val="22"/>
                <w:szCs w:val="22"/>
                <w:u w:val="none"/>
                <w:lang w:val="en-US" w:eastAsia="zh-CN" w:bidi="ar"/>
              </w:rPr>
              <w:t>15011394052</w:t>
            </w:r>
            <w:r>
              <w:rPr>
                <w:rFonts w:hint="eastAsia" w:ascii="宋体" w:hAnsi="宋体" w:eastAsia="宋体" w:cs="宋体"/>
                <w:i w:val="0"/>
                <w:iCs w:val="0"/>
                <w:color w:val="000000"/>
                <w:kern w:val="0"/>
                <w:sz w:val="22"/>
                <w:szCs w:val="22"/>
                <w:u w:val="none"/>
                <w:lang w:val="en-US" w:eastAsia="zh-CN" w:bidi="ar"/>
              </w:rPr>
              <w:t>或</w:t>
            </w:r>
            <w:r>
              <w:rPr>
                <w:rFonts w:hint="default" w:ascii="Times New Roman" w:hAnsi="Times New Roman" w:eastAsia="宋体" w:cs="Times New Roman"/>
                <w:i w:val="0"/>
                <w:iCs w:val="0"/>
                <w:color w:val="000000"/>
                <w:kern w:val="0"/>
                <w:sz w:val="22"/>
                <w:szCs w:val="22"/>
                <w:u w:val="none"/>
                <w:lang w:val="en-US" w:eastAsia="zh-CN" w:bidi="ar"/>
              </w:rPr>
              <w:t>8272</w:t>
            </w:r>
            <w:r>
              <w:rPr>
                <w:rFonts w:hint="eastAsia" w:ascii="宋体" w:hAnsi="宋体" w:eastAsia="宋体" w:cs="宋体"/>
                <w:i w:val="0"/>
                <w:iCs w:val="0"/>
                <w:color w:val="000000"/>
                <w:kern w:val="0"/>
                <w:sz w:val="22"/>
                <w:szCs w:val="22"/>
                <w:u w:val="none"/>
                <w:lang w:val="en-US" w:eastAsia="zh-CN" w:bidi="ar"/>
              </w:rPr>
              <w:t>）</w:t>
            </w:r>
          </w:p>
        </w:tc>
      </w:tr>
      <w:tr w14:paraId="627CF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2" w:hRule="atLeast"/>
        </w:trPr>
        <w:tc>
          <w:tcPr>
            <w:tcW w:w="318" w:type="pct"/>
            <w:vMerge w:val="continue"/>
            <w:tcBorders>
              <w:left w:val="single" w:color="000000" w:sz="4" w:space="0"/>
              <w:bottom w:val="single" w:color="000000" w:sz="4" w:space="0"/>
              <w:right w:val="single" w:color="000000" w:sz="4" w:space="0"/>
            </w:tcBorders>
            <w:shd w:val="clear" w:color="auto" w:fill="auto"/>
            <w:vAlign w:val="center"/>
          </w:tcPr>
          <w:p w14:paraId="4C69A894">
            <w:pPr>
              <w:jc w:val="center"/>
              <w:rPr>
                <w:rFonts w:hint="eastAsia" w:ascii="仿宋_GB2312" w:hAnsi="宋体" w:eastAsia="仿宋_GB2312" w:cs="仿宋_GB2312"/>
                <w:i w:val="0"/>
                <w:iCs w:val="0"/>
                <w:color w:val="000000"/>
                <w:sz w:val="22"/>
                <w:szCs w:val="22"/>
                <w:u w:val="none"/>
              </w:rPr>
            </w:pPr>
          </w:p>
        </w:tc>
        <w:tc>
          <w:tcPr>
            <w:tcW w:w="421" w:type="pct"/>
            <w:vMerge w:val="continue"/>
            <w:tcBorders>
              <w:left w:val="single" w:color="000000" w:sz="4" w:space="0"/>
              <w:bottom w:val="single" w:color="000000" w:sz="4" w:space="0"/>
              <w:right w:val="single" w:color="000000" w:sz="4" w:space="0"/>
            </w:tcBorders>
            <w:shd w:val="clear" w:color="auto" w:fill="auto"/>
            <w:vAlign w:val="center"/>
          </w:tcPr>
          <w:p w14:paraId="6AC06454">
            <w:pPr>
              <w:jc w:val="center"/>
              <w:rPr>
                <w:rFonts w:hint="eastAsia" w:ascii="仿宋_GB2312" w:hAnsi="宋体" w:eastAsia="仿宋_GB2312" w:cs="仿宋_GB2312"/>
                <w:i w:val="0"/>
                <w:iCs w:val="0"/>
                <w:color w:val="000000"/>
                <w:sz w:val="22"/>
                <w:szCs w:val="22"/>
                <w:u w:val="none"/>
              </w:rPr>
            </w:pPr>
          </w:p>
        </w:tc>
        <w:tc>
          <w:tcPr>
            <w:tcW w:w="737" w:type="pct"/>
            <w:vMerge w:val="continue"/>
            <w:tcBorders>
              <w:left w:val="single" w:color="000000" w:sz="4" w:space="0"/>
              <w:bottom w:val="single" w:color="000000" w:sz="4" w:space="0"/>
              <w:right w:val="single" w:color="000000" w:sz="4" w:space="0"/>
            </w:tcBorders>
            <w:shd w:val="clear" w:color="auto" w:fill="auto"/>
            <w:vAlign w:val="center"/>
          </w:tcPr>
          <w:p w14:paraId="3786FC57">
            <w:pPr>
              <w:jc w:val="center"/>
              <w:rPr>
                <w:rFonts w:hint="eastAsia" w:ascii="仿宋_GB2312" w:hAnsi="宋体" w:eastAsia="仿宋_GB2312" w:cs="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0B2F3">
            <w:pPr>
              <w:keepNext w:val="0"/>
              <w:keepLines w:val="0"/>
              <w:widowControl/>
              <w:suppressLineNumbers w:val="0"/>
              <w:jc w:val="left"/>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新型催化裂化反应器结构与调控模型</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3F320">
            <w:pPr>
              <w:keepNext w:val="0"/>
              <w:keepLines w:val="0"/>
              <w:widowControl/>
              <w:suppressLineNumbers w:val="0"/>
              <w:jc w:val="left"/>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突破单一流型流化床，开发新结构反应器；定量比较百万吨级催化裂化工艺提升管与新型反应器动量传递差异；明确变径角度、床层高度等结构参数对气固流动与反应选择性的影响及定量设计方法。（</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室：耿素龙，</w:t>
            </w:r>
            <w:r>
              <w:rPr>
                <w:rFonts w:hint="default" w:ascii="Times New Roman" w:hAnsi="Times New Roman" w:eastAsia="宋体" w:cs="Times New Roman"/>
                <w:i w:val="0"/>
                <w:iCs w:val="0"/>
                <w:color w:val="000000"/>
                <w:kern w:val="0"/>
                <w:sz w:val="22"/>
                <w:szCs w:val="22"/>
                <w:u w:val="none"/>
                <w:lang w:val="en-US" w:eastAsia="zh-CN" w:bidi="ar"/>
              </w:rPr>
              <w:t>13031149245</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建立双反应区工艺工程分析模型，确定不同产品方案切换边界与产品质量约束；研究变径流化床第二反应区催化环境对反应路径的影响。（首席科学家工作室 阳文杰 010-82369209/13522409961）</w:t>
            </w:r>
          </w:p>
        </w:tc>
      </w:tr>
      <w:tr w14:paraId="5CC81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7"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1295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152B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原子经济化工</w:t>
            </w:r>
          </w:p>
        </w:tc>
        <w:tc>
          <w:tcPr>
            <w:tcW w:w="7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1BF1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建立</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绿色碳科学</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新理论，基于新催化材料、新反应工程以及绿色分离工程，发展石油分子重构新原理，开拓石油分子插入</w:t>
            </w:r>
            <w:r>
              <w:rPr>
                <w:rFonts w:hint="default" w:ascii="Times New Roman" w:hAnsi="Times New Roman" w:eastAsia="宋体" w:cs="Times New Roman"/>
                <w:i w:val="0"/>
                <w:iCs w:val="0"/>
                <w:color w:val="000000"/>
                <w:kern w:val="0"/>
                <w:sz w:val="22"/>
                <w:szCs w:val="22"/>
                <w:u w:val="none"/>
                <w:lang w:val="en-US" w:eastAsia="zh-CN" w:bidi="ar"/>
              </w:rPr>
              <w:t>O/N</w:t>
            </w:r>
            <w:r>
              <w:rPr>
                <w:rFonts w:hint="eastAsia" w:ascii="宋体" w:hAnsi="宋体" w:eastAsia="宋体" w:cs="宋体"/>
                <w:i w:val="0"/>
                <w:iCs w:val="0"/>
                <w:color w:val="000000"/>
                <w:kern w:val="0"/>
                <w:sz w:val="22"/>
                <w:szCs w:val="22"/>
                <w:u w:val="none"/>
                <w:lang w:val="en-US" w:eastAsia="zh-CN" w:bidi="ar"/>
              </w:rPr>
              <w:t>新方法，支撑开发高效、清洁、安全的烯烃环氧化、尼龙</w:t>
            </w:r>
            <w:r>
              <w:rPr>
                <w:rFonts w:hint="default" w:ascii="Times New Roman" w:hAnsi="Times New Roman" w:eastAsia="宋体" w:cs="Times New Roman"/>
                <w:i w:val="0"/>
                <w:iCs w:val="0"/>
                <w:color w:val="000000"/>
                <w:kern w:val="0"/>
                <w:sz w:val="22"/>
                <w:szCs w:val="22"/>
                <w:u w:val="none"/>
                <w:lang w:val="en-US" w:eastAsia="zh-CN" w:bidi="ar"/>
              </w:rPr>
              <w:t>66</w:t>
            </w:r>
            <w:r>
              <w:rPr>
                <w:rFonts w:hint="eastAsia" w:ascii="宋体" w:hAnsi="宋体" w:eastAsia="宋体" w:cs="宋体"/>
                <w:i w:val="0"/>
                <w:iCs w:val="0"/>
                <w:color w:val="000000"/>
                <w:kern w:val="0"/>
                <w:sz w:val="22"/>
                <w:szCs w:val="22"/>
                <w:u w:val="none"/>
                <w:lang w:val="en-US" w:eastAsia="zh-CN" w:bidi="ar"/>
              </w:rPr>
              <w:t>、长碳链尼龙单体等工业技术。</w:t>
            </w:r>
          </w:p>
        </w:tc>
        <w:tc>
          <w:tcPr>
            <w:tcW w:w="593" w:type="pct"/>
            <w:tcBorders>
              <w:top w:val="single" w:color="000000" w:sz="4" w:space="0"/>
              <w:left w:val="single" w:color="000000" w:sz="4" w:space="0"/>
              <w:bottom w:val="nil"/>
              <w:right w:val="single" w:color="000000" w:sz="4" w:space="0"/>
            </w:tcBorders>
            <w:shd w:val="clear" w:color="auto" w:fill="auto"/>
            <w:vAlign w:val="center"/>
          </w:tcPr>
          <w:p w14:paraId="00FEC962">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石油基烯烃、芳烃高值利用与过程集成</w:t>
            </w:r>
          </w:p>
        </w:tc>
        <w:tc>
          <w:tcPr>
            <w:tcW w:w="2929" w:type="pct"/>
            <w:tcBorders>
              <w:top w:val="single" w:color="000000" w:sz="4" w:space="0"/>
              <w:left w:val="single" w:color="000000" w:sz="4" w:space="0"/>
              <w:bottom w:val="nil"/>
              <w:right w:val="single" w:color="000000" w:sz="4" w:space="0"/>
            </w:tcBorders>
            <w:shd w:val="clear" w:color="auto" w:fill="auto"/>
            <w:vAlign w:val="center"/>
          </w:tcPr>
          <w:p w14:paraId="6ABEFDDA">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环己烷脱氢制环己烯新催化材料。（</w:t>
            </w:r>
            <w:r>
              <w:rPr>
                <w:rFonts w:hint="default" w:ascii="Times New Roman" w:hAnsi="Times New Roman" w:eastAsia="宋体" w:cs="Times New Roman"/>
                <w:i w:val="0"/>
                <w:iCs w:val="0"/>
                <w:color w:val="000000"/>
                <w:kern w:val="0"/>
                <w:sz w:val="22"/>
                <w:szCs w:val="22"/>
                <w:u w:val="none"/>
                <w:lang w:val="en-US" w:eastAsia="zh-CN" w:bidi="ar"/>
              </w:rPr>
              <w:t>22</w:t>
            </w:r>
            <w:r>
              <w:rPr>
                <w:rFonts w:hint="eastAsia" w:ascii="宋体" w:hAnsi="宋体" w:eastAsia="宋体" w:cs="宋体"/>
                <w:i w:val="0"/>
                <w:iCs w:val="0"/>
                <w:color w:val="000000"/>
                <w:kern w:val="0"/>
                <w:sz w:val="22"/>
                <w:szCs w:val="22"/>
                <w:u w:val="none"/>
                <w:lang w:val="en-US" w:eastAsia="zh-CN" w:bidi="ar"/>
              </w:rPr>
              <w:t>室：张慧如，</w:t>
            </w:r>
            <w:r>
              <w:rPr>
                <w:rFonts w:hint="default" w:ascii="Times New Roman" w:hAnsi="Times New Roman" w:eastAsia="宋体" w:cs="Times New Roman"/>
                <w:i w:val="0"/>
                <w:iCs w:val="0"/>
                <w:color w:val="000000"/>
                <w:kern w:val="0"/>
                <w:sz w:val="22"/>
                <w:szCs w:val="22"/>
                <w:u w:val="none"/>
                <w:lang w:val="en-US" w:eastAsia="zh-CN" w:bidi="ar"/>
              </w:rPr>
              <w:t>010-82368823</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苯选择加氢制环己烯非贵金属催化材料。（</w:t>
            </w:r>
            <w:r>
              <w:rPr>
                <w:rFonts w:hint="default" w:ascii="Times New Roman" w:hAnsi="Times New Roman" w:eastAsia="宋体" w:cs="Times New Roman"/>
                <w:i w:val="0"/>
                <w:iCs w:val="0"/>
                <w:color w:val="000000"/>
                <w:kern w:val="0"/>
                <w:sz w:val="22"/>
                <w:szCs w:val="22"/>
                <w:u w:val="none"/>
                <w:lang w:val="en-US" w:eastAsia="zh-CN" w:bidi="ar"/>
              </w:rPr>
              <w:t>22</w:t>
            </w:r>
            <w:r>
              <w:rPr>
                <w:rFonts w:hint="eastAsia" w:ascii="宋体" w:hAnsi="宋体" w:eastAsia="宋体" w:cs="宋体"/>
                <w:i w:val="0"/>
                <w:iCs w:val="0"/>
                <w:color w:val="000000"/>
                <w:kern w:val="0"/>
                <w:sz w:val="22"/>
                <w:szCs w:val="22"/>
                <w:u w:val="none"/>
                <w:lang w:val="en-US" w:eastAsia="zh-CN" w:bidi="ar"/>
              </w:rPr>
              <w:t>室：赵俊琦，</w:t>
            </w:r>
            <w:r>
              <w:rPr>
                <w:rFonts w:hint="default" w:ascii="Times New Roman" w:hAnsi="Times New Roman" w:eastAsia="宋体" w:cs="Times New Roman"/>
                <w:i w:val="0"/>
                <w:iCs w:val="0"/>
                <w:color w:val="000000"/>
                <w:kern w:val="0"/>
                <w:sz w:val="22"/>
                <w:szCs w:val="22"/>
                <w:u w:val="none"/>
                <w:lang w:val="en-US" w:eastAsia="zh-CN" w:bidi="ar"/>
              </w:rPr>
              <w:t>010-82368790</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烯烃</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芳烃制酰胺、二胺及长碳链尼龙单体新过程与系统集成。（</w:t>
            </w:r>
            <w:r>
              <w:rPr>
                <w:rFonts w:hint="default" w:ascii="Times New Roman" w:hAnsi="Times New Roman" w:eastAsia="宋体" w:cs="Times New Roman"/>
                <w:i w:val="0"/>
                <w:iCs w:val="0"/>
                <w:color w:val="000000"/>
                <w:kern w:val="0"/>
                <w:sz w:val="22"/>
                <w:szCs w:val="22"/>
                <w:u w:val="none"/>
                <w:lang w:val="en-US" w:eastAsia="zh-CN" w:bidi="ar"/>
              </w:rPr>
              <w:t>22</w:t>
            </w:r>
            <w:r>
              <w:rPr>
                <w:rFonts w:hint="eastAsia" w:ascii="宋体" w:hAnsi="宋体" w:eastAsia="宋体" w:cs="宋体"/>
                <w:i w:val="0"/>
                <w:iCs w:val="0"/>
                <w:color w:val="000000"/>
                <w:kern w:val="0"/>
                <w:sz w:val="22"/>
                <w:szCs w:val="22"/>
                <w:u w:val="none"/>
                <w:lang w:val="en-US" w:eastAsia="zh-CN" w:bidi="ar"/>
              </w:rPr>
              <w:t>室：张晓昕，</w:t>
            </w:r>
            <w:r>
              <w:rPr>
                <w:rFonts w:hint="default" w:ascii="Times New Roman" w:hAnsi="Times New Roman" w:eastAsia="宋体" w:cs="Times New Roman"/>
                <w:i w:val="0"/>
                <w:iCs w:val="0"/>
                <w:color w:val="000000"/>
                <w:kern w:val="0"/>
                <w:sz w:val="22"/>
                <w:szCs w:val="22"/>
                <w:u w:val="none"/>
                <w:lang w:val="en-US" w:eastAsia="zh-CN" w:bidi="ar"/>
              </w:rPr>
              <w:t>010-82368054</w:t>
            </w:r>
            <w:r>
              <w:rPr>
                <w:rFonts w:hint="eastAsia" w:ascii="宋体" w:hAnsi="宋体" w:eastAsia="宋体" w:cs="宋体"/>
                <w:i w:val="0"/>
                <w:iCs w:val="0"/>
                <w:color w:val="000000"/>
                <w:kern w:val="0"/>
                <w:sz w:val="22"/>
                <w:szCs w:val="22"/>
                <w:u w:val="none"/>
                <w:lang w:val="en-US" w:eastAsia="zh-CN" w:bidi="ar"/>
              </w:rPr>
              <w:t>）</w:t>
            </w:r>
          </w:p>
        </w:tc>
      </w:tr>
      <w:tr w14:paraId="0ECF9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7"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70BB7">
            <w:pPr>
              <w:jc w:val="center"/>
              <w:rPr>
                <w:rFonts w:hint="eastAsia" w:ascii="仿宋_GB2312" w:hAnsi="宋体" w:eastAsia="仿宋_GB2312" w:cs="仿宋_GB2312"/>
                <w:i w:val="0"/>
                <w:iCs w:val="0"/>
                <w:color w:val="000000"/>
                <w:sz w:val="22"/>
                <w:szCs w:val="22"/>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D292E">
            <w:pPr>
              <w:jc w:val="center"/>
              <w:rPr>
                <w:rFonts w:hint="eastAsia" w:ascii="仿宋_GB2312" w:hAnsi="宋体" w:eastAsia="仿宋_GB2312" w:cs="仿宋_GB2312"/>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BCE16">
            <w:pPr>
              <w:jc w:val="center"/>
              <w:rPr>
                <w:rFonts w:hint="eastAsia" w:ascii="仿宋_GB2312" w:hAnsi="宋体" w:eastAsia="仿宋_GB2312" w:cs="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E1107">
            <w:pPr>
              <w:keepNext w:val="0"/>
              <w:keepLines w:val="0"/>
              <w:widowControl/>
              <w:suppressLineNumbers w:val="0"/>
              <w:jc w:val="left"/>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烷烃选择性氧化插入</w:t>
            </w:r>
            <w:r>
              <w:rPr>
                <w:rFonts w:hint="default" w:ascii="Times New Roman" w:hAnsi="Times New Roman" w:eastAsia="宋体" w:cs="Times New Roman"/>
                <w:i w:val="0"/>
                <w:iCs w:val="0"/>
                <w:color w:val="000000"/>
                <w:kern w:val="0"/>
                <w:sz w:val="22"/>
                <w:szCs w:val="22"/>
                <w:u w:val="none"/>
                <w:lang w:val="en-US" w:eastAsia="zh-CN" w:bidi="ar"/>
              </w:rPr>
              <w:t>N</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O</w:t>
            </w:r>
            <w:r>
              <w:rPr>
                <w:rFonts w:hint="eastAsia" w:ascii="宋体" w:hAnsi="宋体" w:eastAsia="宋体" w:cs="宋体"/>
                <w:i w:val="0"/>
                <w:iCs w:val="0"/>
                <w:color w:val="000000"/>
                <w:kern w:val="0"/>
                <w:sz w:val="22"/>
                <w:szCs w:val="22"/>
                <w:u w:val="none"/>
                <w:lang w:val="en-US" w:eastAsia="zh-CN" w:bidi="ar"/>
              </w:rPr>
              <w:t>新方法</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E4FCF">
            <w:pPr>
              <w:keepNext w:val="0"/>
              <w:keepLines w:val="0"/>
              <w:widowControl/>
              <w:suppressLineNumbers w:val="0"/>
              <w:jc w:val="left"/>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酰胺类单体合成新过程。（</w:t>
            </w:r>
            <w:r>
              <w:rPr>
                <w:rFonts w:hint="default" w:ascii="Times New Roman" w:hAnsi="Times New Roman" w:eastAsia="宋体" w:cs="Times New Roman"/>
                <w:i w:val="0"/>
                <w:iCs w:val="0"/>
                <w:color w:val="000000"/>
                <w:kern w:val="0"/>
                <w:sz w:val="22"/>
                <w:szCs w:val="22"/>
                <w:u w:val="none"/>
                <w:lang w:val="en-US" w:eastAsia="zh-CN" w:bidi="ar"/>
              </w:rPr>
              <w:t>22</w:t>
            </w:r>
            <w:r>
              <w:rPr>
                <w:rFonts w:hint="eastAsia" w:ascii="宋体" w:hAnsi="宋体" w:eastAsia="宋体" w:cs="宋体"/>
                <w:i w:val="0"/>
                <w:iCs w:val="0"/>
                <w:color w:val="000000"/>
                <w:kern w:val="0"/>
                <w:sz w:val="22"/>
                <w:szCs w:val="22"/>
                <w:u w:val="none"/>
                <w:lang w:val="en-US" w:eastAsia="zh-CN" w:bidi="ar"/>
              </w:rPr>
              <w:t>室：张晓昕，</w:t>
            </w:r>
            <w:r>
              <w:rPr>
                <w:rFonts w:hint="default" w:ascii="Times New Roman" w:hAnsi="Times New Roman" w:eastAsia="宋体" w:cs="Times New Roman"/>
                <w:i w:val="0"/>
                <w:iCs w:val="0"/>
                <w:color w:val="000000"/>
                <w:kern w:val="0"/>
                <w:sz w:val="22"/>
                <w:szCs w:val="22"/>
                <w:u w:val="none"/>
                <w:lang w:val="en-US" w:eastAsia="zh-CN" w:bidi="ar"/>
              </w:rPr>
              <w:t>010-82368054</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二胺类单体合成新过程。（</w:t>
            </w:r>
            <w:r>
              <w:rPr>
                <w:rFonts w:hint="default" w:ascii="Times New Roman" w:hAnsi="Times New Roman" w:eastAsia="宋体" w:cs="Times New Roman"/>
                <w:i w:val="0"/>
                <w:iCs w:val="0"/>
                <w:color w:val="000000"/>
                <w:kern w:val="0"/>
                <w:sz w:val="22"/>
                <w:szCs w:val="22"/>
                <w:u w:val="none"/>
                <w:lang w:val="en-US" w:eastAsia="zh-CN" w:bidi="ar"/>
              </w:rPr>
              <w:t>22</w:t>
            </w:r>
            <w:r>
              <w:rPr>
                <w:rFonts w:hint="eastAsia" w:ascii="宋体" w:hAnsi="宋体" w:eastAsia="宋体" w:cs="宋体"/>
                <w:i w:val="0"/>
                <w:iCs w:val="0"/>
                <w:color w:val="000000"/>
                <w:kern w:val="0"/>
                <w:sz w:val="22"/>
                <w:szCs w:val="22"/>
                <w:u w:val="none"/>
                <w:lang w:val="en-US" w:eastAsia="zh-CN" w:bidi="ar"/>
              </w:rPr>
              <w:t>室：张晓昕，</w:t>
            </w:r>
            <w:r>
              <w:rPr>
                <w:rFonts w:hint="default" w:ascii="Times New Roman" w:hAnsi="Times New Roman" w:eastAsia="宋体" w:cs="Times New Roman"/>
                <w:i w:val="0"/>
                <w:iCs w:val="0"/>
                <w:color w:val="000000"/>
                <w:kern w:val="0"/>
                <w:sz w:val="22"/>
                <w:szCs w:val="22"/>
                <w:u w:val="none"/>
                <w:lang w:val="en-US" w:eastAsia="zh-CN" w:bidi="ar"/>
              </w:rPr>
              <w:t>010-82368054</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多碳醇高效氧化制多碳酸过程。（</w:t>
            </w:r>
            <w:r>
              <w:rPr>
                <w:rFonts w:hint="default" w:ascii="Times New Roman" w:hAnsi="Times New Roman" w:eastAsia="宋体" w:cs="Times New Roman"/>
                <w:i w:val="0"/>
                <w:iCs w:val="0"/>
                <w:color w:val="000000"/>
                <w:kern w:val="0"/>
                <w:sz w:val="22"/>
                <w:szCs w:val="22"/>
                <w:u w:val="none"/>
                <w:lang w:val="en-US" w:eastAsia="zh-CN" w:bidi="ar"/>
              </w:rPr>
              <w:t>22</w:t>
            </w:r>
            <w:r>
              <w:rPr>
                <w:rFonts w:hint="eastAsia" w:ascii="宋体" w:hAnsi="宋体" w:eastAsia="宋体" w:cs="宋体"/>
                <w:i w:val="0"/>
                <w:iCs w:val="0"/>
                <w:color w:val="000000"/>
                <w:kern w:val="0"/>
                <w:sz w:val="22"/>
                <w:szCs w:val="22"/>
                <w:u w:val="none"/>
                <w:lang w:val="en-US" w:eastAsia="zh-CN" w:bidi="ar"/>
              </w:rPr>
              <w:t>室：夏长久，</w:t>
            </w:r>
            <w:r>
              <w:rPr>
                <w:rFonts w:hint="default" w:ascii="Times New Roman" w:hAnsi="Times New Roman" w:eastAsia="宋体" w:cs="Times New Roman"/>
                <w:i w:val="0"/>
                <w:iCs w:val="0"/>
                <w:color w:val="000000"/>
                <w:kern w:val="0"/>
                <w:sz w:val="22"/>
                <w:szCs w:val="22"/>
                <w:u w:val="none"/>
                <w:lang w:val="en-US" w:eastAsia="zh-CN" w:bidi="ar"/>
              </w:rPr>
              <w:t>010-82368801</w:t>
            </w:r>
            <w:r>
              <w:rPr>
                <w:rFonts w:hint="eastAsia" w:ascii="宋体" w:hAnsi="宋体" w:eastAsia="宋体" w:cs="宋体"/>
                <w:i w:val="0"/>
                <w:iCs w:val="0"/>
                <w:color w:val="000000"/>
                <w:kern w:val="0"/>
                <w:sz w:val="22"/>
                <w:szCs w:val="22"/>
                <w:u w:val="none"/>
                <w:lang w:val="en-US" w:eastAsia="zh-CN" w:bidi="ar"/>
              </w:rPr>
              <w:t>）</w:t>
            </w:r>
          </w:p>
        </w:tc>
      </w:tr>
      <w:tr w14:paraId="08101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7"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B9236">
            <w:pPr>
              <w:jc w:val="center"/>
              <w:rPr>
                <w:rFonts w:hint="eastAsia" w:ascii="仿宋_GB2312" w:hAnsi="宋体" w:eastAsia="仿宋_GB2312" w:cs="仿宋_GB2312"/>
                <w:i w:val="0"/>
                <w:iCs w:val="0"/>
                <w:color w:val="000000"/>
                <w:sz w:val="22"/>
                <w:szCs w:val="22"/>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044DD">
            <w:pPr>
              <w:jc w:val="center"/>
              <w:rPr>
                <w:rFonts w:hint="eastAsia" w:ascii="仿宋_GB2312" w:hAnsi="宋体" w:eastAsia="仿宋_GB2312" w:cs="仿宋_GB2312"/>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BD60B">
            <w:pPr>
              <w:jc w:val="center"/>
              <w:rPr>
                <w:rFonts w:hint="eastAsia" w:ascii="仿宋_GB2312" w:hAnsi="宋体" w:eastAsia="仿宋_GB2312" w:cs="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EA25E">
            <w:pPr>
              <w:keepNext w:val="0"/>
              <w:keepLines w:val="0"/>
              <w:widowControl/>
              <w:suppressLineNumbers w:val="0"/>
              <w:jc w:val="left"/>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原子经济性催化反应设计与工艺</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0ED36">
            <w:pPr>
              <w:keepNext w:val="0"/>
              <w:keepLines w:val="0"/>
              <w:widowControl/>
              <w:suppressLineNumbers w:val="0"/>
              <w:jc w:val="left"/>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 </w:t>
            </w:r>
            <w:r>
              <w:rPr>
                <w:rFonts w:hint="eastAsia" w:ascii="宋体" w:hAnsi="宋体" w:eastAsia="宋体" w:cs="宋体"/>
                <w:i w:val="0"/>
                <w:iCs w:val="0"/>
                <w:color w:val="000000"/>
                <w:kern w:val="0"/>
                <w:sz w:val="22"/>
                <w:szCs w:val="22"/>
                <w:u w:val="none"/>
                <w:lang w:val="en-US" w:eastAsia="zh-CN" w:bidi="ar"/>
              </w:rPr>
              <w:t>单体及多碳酸合成路线的原子经济性催化设计、副产物抑制与过程强化。（</w:t>
            </w:r>
            <w:r>
              <w:rPr>
                <w:rFonts w:hint="default" w:ascii="Times New Roman" w:hAnsi="Times New Roman" w:eastAsia="宋体" w:cs="Times New Roman"/>
                <w:i w:val="0"/>
                <w:iCs w:val="0"/>
                <w:color w:val="000000"/>
                <w:kern w:val="0"/>
                <w:sz w:val="22"/>
                <w:szCs w:val="22"/>
                <w:u w:val="none"/>
                <w:lang w:val="en-US" w:eastAsia="zh-CN" w:bidi="ar"/>
              </w:rPr>
              <w:t>22</w:t>
            </w:r>
            <w:r>
              <w:rPr>
                <w:rFonts w:hint="eastAsia" w:ascii="宋体" w:hAnsi="宋体" w:eastAsia="宋体" w:cs="宋体"/>
                <w:i w:val="0"/>
                <w:iCs w:val="0"/>
                <w:color w:val="000000"/>
                <w:kern w:val="0"/>
                <w:sz w:val="22"/>
                <w:szCs w:val="22"/>
                <w:u w:val="none"/>
                <w:lang w:val="en-US" w:eastAsia="zh-CN" w:bidi="ar"/>
              </w:rPr>
              <w:t>室：张晓昕，</w:t>
            </w:r>
            <w:r>
              <w:rPr>
                <w:rFonts w:hint="default" w:ascii="Times New Roman" w:hAnsi="Times New Roman" w:eastAsia="宋体" w:cs="Times New Roman"/>
                <w:i w:val="0"/>
                <w:iCs w:val="0"/>
                <w:color w:val="000000"/>
                <w:kern w:val="0"/>
                <w:sz w:val="22"/>
                <w:szCs w:val="22"/>
                <w:u w:val="none"/>
                <w:lang w:val="en-US" w:eastAsia="zh-CN" w:bidi="ar"/>
              </w:rPr>
              <w:t>010-82368054</w:t>
            </w:r>
            <w:r>
              <w:rPr>
                <w:rFonts w:hint="eastAsia" w:ascii="宋体" w:hAnsi="宋体" w:eastAsia="宋体" w:cs="宋体"/>
                <w:i w:val="0"/>
                <w:iCs w:val="0"/>
                <w:color w:val="000000"/>
                <w:kern w:val="0"/>
                <w:sz w:val="22"/>
                <w:szCs w:val="22"/>
                <w:u w:val="none"/>
                <w:lang w:val="en-US" w:eastAsia="zh-CN" w:bidi="ar"/>
              </w:rPr>
              <w:t>）</w:t>
            </w:r>
          </w:p>
        </w:tc>
      </w:tr>
      <w:tr w14:paraId="68209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7"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E421B">
            <w:pPr>
              <w:jc w:val="center"/>
              <w:rPr>
                <w:rFonts w:hint="eastAsia" w:ascii="仿宋_GB2312" w:hAnsi="宋体" w:eastAsia="仿宋_GB2312" w:cs="仿宋_GB2312"/>
                <w:i w:val="0"/>
                <w:iCs w:val="0"/>
                <w:color w:val="000000"/>
                <w:sz w:val="22"/>
                <w:szCs w:val="22"/>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19E47">
            <w:pPr>
              <w:jc w:val="center"/>
              <w:rPr>
                <w:rFonts w:hint="eastAsia" w:ascii="仿宋_GB2312" w:hAnsi="宋体" w:eastAsia="仿宋_GB2312" w:cs="仿宋_GB2312"/>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7CCDC">
            <w:pPr>
              <w:jc w:val="center"/>
              <w:rPr>
                <w:rFonts w:hint="eastAsia" w:ascii="仿宋_GB2312" w:hAnsi="宋体" w:eastAsia="仿宋_GB2312" w:cs="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17240">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催化材料高效、清洁合成技术</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03A48">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新结构分子筛绿色低成本合成及模板剂回用。（</w:t>
            </w:r>
            <w:r>
              <w:rPr>
                <w:rFonts w:hint="default" w:ascii="Times New Roman" w:hAnsi="Times New Roman" w:eastAsia="宋体" w:cs="Times New Roman"/>
                <w:i w:val="0"/>
                <w:iCs w:val="0"/>
                <w:color w:val="000000"/>
                <w:kern w:val="0"/>
                <w:sz w:val="22"/>
                <w:szCs w:val="22"/>
                <w:u w:val="none"/>
                <w:lang w:val="en-US" w:eastAsia="zh-CN" w:bidi="ar"/>
              </w:rPr>
              <w:t>22</w:t>
            </w:r>
            <w:r>
              <w:rPr>
                <w:rFonts w:hint="eastAsia" w:ascii="宋体" w:hAnsi="宋体" w:eastAsia="宋体" w:cs="宋体"/>
                <w:i w:val="0"/>
                <w:iCs w:val="0"/>
                <w:color w:val="000000"/>
                <w:kern w:val="0"/>
                <w:sz w:val="22"/>
                <w:szCs w:val="22"/>
                <w:u w:val="none"/>
                <w:lang w:val="en-US" w:eastAsia="zh-CN" w:bidi="ar"/>
              </w:rPr>
              <w:t>室：倪讷，</w:t>
            </w:r>
            <w:r>
              <w:rPr>
                <w:rFonts w:hint="default" w:ascii="Times New Roman" w:hAnsi="Times New Roman" w:eastAsia="宋体" w:cs="Times New Roman"/>
                <w:i w:val="0"/>
                <w:iCs w:val="0"/>
                <w:color w:val="000000"/>
                <w:kern w:val="0"/>
                <w:sz w:val="22"/>
                <w:szCs w:val="22"/>
                <w:u w:val="none"/>
                <w:lang w:val="en-US" w:eastAsia="zh-CN" w:bidi="ar"/>
              </w:rPr>
              <w:t>010-82368209</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苛刻水热工况小孔</w:t>
            </w:r>
            <w:r>
              <w:rPr>
                <w:rFonts w:hint="default" w:ascii="Times New Roman" w:hAnsi="Times New Roman" w:eastAsia="宋体" w:cs="Times New Roman"/>
                <w:i w:val="0"/>
                <w:iCs w:val="0"/>
                <w:color w:val="000000"/>
                <w:kern w:val="0"/>
                <w:sz w:val="22"/>
                <w:szCs w:val="22"/>
                <w:u w:val="none"/>
                <w:lang w:val="en-US" w:eastAsia="zh-CN" w:bidi="ar"/>
              </w:rPr>
              <w:t>CHA/AFX</w:t>
            </w:r>
            <w:r>
              <w:rPr>
                <w:rFonts w:hint="eastAsia" w:ascii="宋体" w:hAnsi="宋体" w:eastAsia="宋体" w:cs="宋体"/>
                <w:i w:val="0"/>
                <w:iCs w:val="0"/>
                <w:color w:val="000000"/>
                <w:kern w:val="0"/>
                <w:sz w:val="22"/>
                <w:szCs w:val="22"/>
                <w:u w:val="none"/>
                <w:lang w:val="en-US" w:eastAsia="zh-CN" w:bidi="ar"/>
              </w:rPr>
              <w:t>分子筛晶化机理与可控制备。（</w:t>
            </w:r>
            <w:r>
              <w:rPr>
                <w:rFonts w:hint="default" w:ascii="Times New Roman" w:hAnsi="Times New Roman" w:eastAsia="宋体" w:cs="Times New Roman"/>
                <w:i w:val="0"/>
                <w:iCs w:val="0"/>
                <w:color w:val="000000"/>
                <w:kern w:val="0"/>
                <w:sz w:val="22"/>
                <w:szCs w:val="22"/>
                <w:u w:val="none"/>
                <w:lang w:val="en-US" w:eastAsia="zh-CN" w:bidi="ar"/>
              </w:rPr>
              <w:t>14</w:t>
            </w:r>
            <w:r>
              <w:rPr>
                <w:rFonts w:hint="eastAsia" w:ascii="宋体" w:hAnsi="宋体" w:eastAsia="宋体" w:cs="宋体"/>
                <w:i w:val="0"/>
                <w:iCs w:val="0"/>
                <w:color w:val="000000"/>
                <w:kern w:val="0"/>
                <w:sz w:val="22"/>
                <w:szCs w:val="22"/>
                <w:u w:val="none"/>
                <w:lang w:val="en-US" w:eastAsia="zh-CN" w:bidi="ar"/>
              </w:rPr>
              <w:t>室：王若瑜，</w:t>
            </w:r>
            <w:r>
              <w:rPr>
                <w:rFonts w:hint="default" w:ascii="Times New Roman" w:hAnsi="Times New Roman" w:eastAsia="宋体" w:cs="Times New Roman"/>
                <w:i w:val="0"/>
                <w:iCs w:val="0"/>
                <w:color w:val="000000"/>
                <w:kern w:val="0"/>
                <w:sz w:val="22"/>
                <w:szCs w:val="22"/>
                <w:u w:val="none"/>
                <w:lang w:val="en-US" w:eastAsia="zh-CN" w:bidi="ar"/>
              </w:rPr>
              <w:t xml:space="preserve">16619729281 </w:t>
            </w:r>
            <w:r>
              <w:rPr>
                <w:rFonts w:hint="eastAsia" w:ascii="宋体" w:hAnsi="宋体" w:eastAsia="宋体" w:cs="宋体"/>
                <w:i w:val="0"/>
                <w:iCs w:val="0"/>
                <w:color w:val="000000"/>
                <w:kern w:val="0"/>
                <w:sz w:val="22"/>
                <w:szCs w:val="22"/>
                <w:u w:val="none"/>
                <w:lang w:val="en-US" w:eastAsia="zh-CN" w:bidi="ar"/>
              </w:rPr>
              <w:t>或</w:t>
            </w:r>
            <w:r>
              <w:rPr>
                <w:rFonts w:hint="default" w:ascii="Times New Roman" w:hAnsi="Times New Roman" w:eastAsia="宋体" w:cs="Times New Roman"/>
                <w:i w:val="0"/>
                <w:iCs w:val="0"/>
                <w:color w:val="000000"/>
                <w:kern w:val="0"/>
                <w:sz w:val="22"/>
                <w:szCs w:val="22"/>
                <w:u w:val="none"/>
                <w:lang w:val="en-US" w:eastAsia="zh-CN" w:bidi="ar"/>
              </w:rPr>
              <w:t xml:space="preserve"> 8082</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贵金属纳米簇催化材料设计与绿色制备。（</w:t>
            </w:r>
            <w:r>
              <w:rPr>
                <w:rFonts w:hint="default" w:ascii="Times New Roman" w:hAnsi="Times New Roman" w:eastAsia="宋体" w:cs="Times New Roman"/>
                <w:i w:val="0"/>
                <w:iCs w:val="0"/>
                <w:color w:val="000000"/>
                <w:kern w:val="0"/>
                <w:sz w:val="22"/>
                <w:szCs w:val="22"/>
                <w:u w:val="none"/>
                <w:lang w:val="en-US" w:eastAsia="zh-CN" w:bidi="ar"/>
              </w:rPr>
              <w:t>22</w:t>
            </w:r>
            <w:r>
              <w:rPr>
                <w:rFonts w:hint="eastAsia" w:ascii="宋体" w:hAnsi="宋体" w:eastAsia="宋体" w:cs="宋体"/>
                <w:i w:val="0"/>
                <w:iCs w:val="0"/>
                <w:color w:val="000000"/>
                <w:kern w:val="0"/>
                <w:sz w:val="22"/>
                <w:szCs w:val="22"/>
                <w:u w:val="none"/>
                <w:lang w:val="en-US" w:eastAsia="zh-CN" w:bidi="ar"/>
              </w:rPr>
              <w:t>室：巩笑笑，</w:t>
            </w:r>
            <w:r>
              <w:rPr>
                <w:rFonts w:hint="default" w:ascii="Times New Roman" w:hAnsi="Times New Roman" w:eastAsia="宋体" w:cs="Times New Roman"/>
                <w:i w:val="0"/>
                <w:iCs w:val="0"/>
                <w:color w:val="000000"/>
                <w:kern w:val="0"/>
                <w:sz w:val="22"/>
                <w:szCs w:val="22"/>
                <w:u w:val="none"/>
                <w:lang w:val="en-US" w:eastAsia="zh-CN" w:bidi="ar"/>
              </w:rPr>
              <w:t>010-82368456</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宋体" w:hAnsi="宋体" w:eastAsia="宋体" w:cs="宋体"/>
                <w:i w:val="0"/>
                <w:iCs w:val="0"/>
                <w:color w:val="000000"/>
                <w:kern w:val="0"/>
                <w:sz w:val="22"/>
                <w:szCs w:val="22"/>
                <w:u w:val="none"/>
                <w:lang w:val="en-US" w:eastAsia="zh-CN" w:bidi="ar"/>
              </w:rPr>
              <w:t>油柱成型中拟薄水铝石溶胶性质及成型条件对氧化铝小球球形度、粒径分布、强度的影响机制。（</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室：张钰，18613807960）</w:t>
            </w:r>
          </w:p>
        </w:tc>
      </w:tr>
      <w:tr w14:paraId="62057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4"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D00F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D76D9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绿色低碳能源</w:t>
            </w:r>
          </w:p>
        </w:tc>
        <w:tc>
          <w:tcPr>
            <w:tcW w:w="7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838A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建立完整的石油化工低碳标准体系，探索产品碳足迹对标管理；实现废塑料化学循环资源化利用工业放大；推进生物航煤</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生物柴油技术新工艺技术和装备开发；开发</w:t>
            </w:r>
            <w:r>
              <w:rPr>
                <w:rFonts w:hint="default" w:ascii="Times New Roman" w:hAnsi="Times New Roman" w:eastAsia="宋体" w:cs="Times New Roman"/>
                <w:i w:val="0"/>
                <w:iCs w:val="0"/>
                <w:color w:val="000000"/>
                <w:kern w:val="0"/>
                <w:sz w:val="22"/>
                <w:szCs w:val="22"/>
                <w:u w:val="none"/>
                <w:lang w:val="en-US" w:eastAsia="zh-CN" w:bidi="ar"/>
              </w:rPr>
              <w:t>PEMWE</w:t>
            </w:r>
            <w:r>
              <w:rPr>
                <w:rFonts w:hint="eastAsia" w:ascii="宋体" w:hAnsi="宋体" w:eastAsia="宋体" w:cs="宋体"/>
                <w:i w:val="0"/>
                <w:iCs w:val="0"/>
                <w:color w:val="000000"/>
                <w:kern w:val="0"/>
                <w:sz w:val="22"/>
                <w:szCs w:val="22"/>
                <w:u w:val="none"/>
                <w:lang w:val="en-US" w:eastAsia="zh-CN" w:bidi="ar"/>
              </w:rPr>
              <w:t>和</w:t>
            </w:r>
            <w:r>
              <w:rPr>
                <w:rFonts w:hint="default" w:ascii="Times New Roman" w:hAnsi="Times New Roman" w:eastAsia="宋体" w:cs="Times New Roman"/>
                <w:i w:val="0"/>
                <w:iCs w:val="0"/>
                <w:color w:val="000000"/>
                <w:kern w:val="0"/>
                <w:sz w:val="22"/>
                <w:szCs w:val="22"/>
                <w:u w:val="none"/>
                <w:lang w:val="en-US" w:eastAsia="zh-CN" w:bidi="ar"/>
              </w:rPr>
              <w:t>AEM</w:t>
            </w:r>
            <w:r>
              <w:rPr>
                <w:rFonts w:hint="eastAsia" w:ascii="宋体" w:hAnsi="宋体" w:eastAsia="宋体" w:cs="宋体"/>
                <w:i w:val="0"/>
                <w:iCs w:val="0"/>
                <w:color w:val="000000"/>
                <w:kern w:val="0"/>
                <w:sz w:val="22"/>
                <w:szCs w:val="22"/>
                <w:u w:val="none"/>
                <w:lang w:val="en-US" w:eastAsia="zh-CN" w:bidi="ar"/>
              </w:rPr>
              <w:t>制氢技术研究，实现低成本绿氢生产。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7FB16">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大型PEM电解槽多物理场耦合机制与协同管控</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48850">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1.研究大型PEM电解槽内温度场、电场、组分场和气液两相流场的跨尺度强耦合作用机制，揭示多场空间分布规律及相互影响关系。（新能源所：杨雪，18612068902）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2.构建基于神经算子的多物理场代理模型，实现大型PEM电解槽多尺度耦合过程的高效求解与结构/运行参数快速设计优化。（新能源所：杨雪，18612068902）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3.研究可再生能源波动输入下电解槽多场动态演化特性，建立面向稳定运行、高效制氢与安全稳定的多场协同优化与管控方法。（新能源所：杨雪，18612068902）</w:t>
            </w:r>
          </w:p>
        </w:tc>
      </w:tr>
      <w:tr w14:paraId="78232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4"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B72FD">
            <w:pPr>
              <w:jc w:val="center"/>
              <w:rPr>
                <w:rFonts w:hint="eastAsia" w:ascii="仿宋_GB2312" w:hAnsi="宋体" w:eastAsia="仿宋_GB2312" w:cs="仿宋_GB2312"/>
                <w:i w:val="0"/>
                <w:iCs w:val="0"/>
                <w:color w:val="000000"/>
                <w:sz w:val="22"/>
                <w:szCs w:val="22"/>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6A4A4">
            <w:pPr>
              <w:jc w:val="center"/>
              <w:rPr>
                <w:rFonts w:hint="eastAsia" w:ascii="仿宋_GB2312" w:hAnsi="宋体" w:eastAsia="仿宋_GB2312" w:cs="仿宋_GB2312"/>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1A2FE">
            <w:pPr>
              <w:jc w:val="center"/>
              <w:rPr>
                <w:rFonts w:hint="eastAsia" w:ascii="仿宋_GB2312" w:hAnsi="宋体" w:eastAsia="仿宋_GB2312" w:cs="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6A97">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Style w:val="25"/>
                <w:sz w:val="22"/>
                <w:szCs w:val="22"/>
                <w:lang w:val="en-US" w:eastAsia="zh-CN" w:bidi="ar"/>
              </w:rPr>
              <w:t>电解水膜</w:t>
            </w:r>
            <w:r>
              <w:rPr>
                <w:rFonts w:hint="default" w:ascii="Times New Roman" w:hAnsi="Times New Roman" w:eastAsia="宋体" w:cs="Times New Roman"/>
                <w:i w:val="0"/>
                <w:iCs w:val="0"/>
                <w:color w:val="000000"/>
                <w:kern w:val="0"/>
                <w:sz w:val="22"/>
                <w:szCs w:val="22"/>
                <w:u w:val="none"/>
                <w:lang w:val="en-US" w:eastAsia="zh-CN" w:bidi="ar"/>
              </w:rPr>
              <w:t>/</w:t>
            </w:r>
            <w:r>
              <w:rPr>
                <w:rStyle w:val="25"/>
                <w:sz w:val="22"/>
                <w:szCs w:val="22"/>
                <w:lang w:val="en-US" w:eastAsia="zh-CN" w:bidi="ar"/>
              </w:rPr>
              <w:t>电极关键材料衰减机制与系统长周期稳定运行</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F884F">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Style w:val="25"/>
                <w:sz w:val="22"/>
                <w:szCs w:val="22"/>
                <w:lang w:val="en-US" w:eastAsia="zh-CN" w:bidi="ar"/>
              </w:rPr>
              <w:t>高电流密度、自由基、强酸</w:t>
            </w:r>
            <w:r>
              <w:rPr>
                <w:rFonts w:hint="default" w:ascii="Times New Roman" w:hAnsi="Times New Roman" w:eastAsia="宋体" w:cs="Times New Roman"/>
                <w:i w:val="0"/>
                <w:iCs w:val="0"/>
                <w:color w:val="000000"/>
                <w:kern w:val="0"/>
                <w:sz w:val="22"/>
                <w:szCs w:val="22"/>
                <w:u w:val="none"/>
                <w:lang w:val="en-US" w:eastAsia="zh-CN" w:bidi="ar"/>
              </w:rPr>
              <w:t>/</w:t>
            </w:r>
            <w:r>
              <w:rPr>
                <w:rStyle w:val="25"/>
                <w:sz w:val="22"/>
                <w:szCs w:val="22"/>
                <w:lang w:val="en-US" w:eastAsia="zh-CN" w:bidi="ar"/>
              </w:rPr>
              <w:t>碱下质子</w:t>
            </w:r>
            <w:r>
              <w:rPr>
                <w:rFonts w:hint="default" w:ascii="Times New Roman" w:hAnsi="Times New Roman" w:eastAsia="宋体" w:cs="Times New Roman"/>
                <w:i w:val="0"/>
                <w:iCs w:val="0"/>
                <w:color w:val="000000"/>
                <w:kern w:val="0"/>
                <w:sz w:val="22"/>
                <w:szCs w:val="22"/>
                <w:u w:val="none"/>
                <w:lang w:val="en-US" w:eastAsia="zh-CN" w:bidi="ar"/>
              </w:rPr>
              <w:t>/</w:t>
            </w:r>
            <w:r>
              <w:rPr>
                <w:rStyle w:val="25"/>
                <w:sz w:val="22"/>
                <w:szCs w:val="22"/>
                <w:lang w:val="en-US" w:eastAsia="zh-CN" w:bidi="ar"/>
              </w:rPr>
              <w:t>阴离子交换膜化学</w:t>
            </w:r>
            <w:r>
              <w:rPr>
                <w:rFonts w:hint="default" w:ascii="Times New Roman" w:hAnsi="Times New Roman" w:eastAsia="宋体" w:cs="Times New Roman"/>
                <w:i w:val="0"/>
                <w:iCs w:val="0"/>
                <w:color w:val="000000"/>
                <w:kern w:val="0"/>
                <w:sz w:val="22"/>
                <w:szCs w:val="22"/>
                <w:u w:val="none"/>
                <w:lang w:val="en-US" w:eastAsia="zh-CN" w:bidi="ar"/>
              </w:rPr>
              <w:t>/</w:t>
            </w:r>
            <w:r>
              <w:rPr>
                <w:rStyle w:val="25"/>
                <w:sz w:val="22"/>
                <w:szCs w:val="22"/>
                <w:lang w:val="en-US" w:eastAsia="zh-CN" w:bidi="ar"/>
              </w:rPr>
              <w:t>结构降解路径及其对离子传输、气体渗透的影响。（新能源：邹亢，15101034744）</w:t>
            </w:r>
            <w:r>
              <w:rPr>
                <w:rStyle w:val="25"/>
                <w:sz w:val="22"/>
                <w:szCs w:val="22"/>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Style w:val="25"/>
                <w:sz w:val="22"/>
                <w:szCs w:val="22"/>
                <w:lang w:val="en-US" w:eastAsia="zh-CN" w:bidi="ar"/>
              </w:rPr>
              <w:t>长周期运行中，在波动电位下双极板、多孔钛等组件的氧化层生长、腐蚀产物、接触电阻演化及其对电荷传递、催化剂活性的影响机制。（新能源：邹亢，15101034744）</w:t>
            </w:r>
          </w:p>
        </w:tc>
      </w:tr>
      <w:tr w14:paraId="6A151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4"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B58B0">
            <w:pPr>
              <w:jc w:val="center"/>
              <w:rPr>
                <w:rFonts w:hint="eastAsia" w:ascii="仿宋_GB2312" w:hAnsi="宋体" w:eastAsia="仿宋_GB2312" w:cs="仿宋_GB2312"/>
                <w:i w:val="0"/>
                <w:iCs w:val="0"/>
                <w:color w:val="000000"/>
                <w:sz w:val="22"/>
                <w:szCs w:val="22"/>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87B08">
            <w:pPr>
              <w:jc w:val="center"/>
              <w:rPr>
                <w:rFonts w:hint="eastAsia" w:ascii="仿宋_GB2312" w:hAnsi="宋体" w:eastAsia="仿宋_GB2312" w:cs="仿宋_GB2312"/>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03B13">
            <w:pPr>
              <w:jc w:val="center"/>
              <w:rPr>
                <w:rFonts w:hint="eastAsia" w:ascii="仿宋_GB2312" w:hAnsi="宋体" w:eastAsia="仿宋_GB2312" w:cs="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2C891">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Style w:val="25"/>
                <w:sz w:val="22"/>
                <w:szCs w:val="22"/>
                <w:lang w:val="en-US" w:eastAsia="zh-CN" w:bidi="ar"/>
              </w:rPr>
              <w:t>高效稳定</w:t>
            </w:r>
            <w:r>
              <w:rPr>
                <w:rFonts w:hint="default" w:ascii="Times New Roman" w:hAnsi="Times New Roman" w:eastAsia="宋体" w:cs="Times New Roman"/>
                <w:i w:val="0"/>
                <w:iCs w:val="0"/>
                <w:color w:val="000000"/>
                <w:kern w:val="0"/>
                <w:sz w:val="22"/>
                <w:szCs w:val="22"/>
                <w:u w:val="none"/>
                <w:lang w:val="en-US" w:eastAsia="zh-CN" w:bidi="ar"/>
              </w:rPr>
              <w:t>CO</w:t>
            </w:r>
            <w:r>
              <w:rPr>
                <w:rFonts w:hint="default" w:ascii="Times New Roman" w:hAnsi="Times New Roman" w:eastAsia="宋体" w:cs="Times New Roman"/>
                <w:i w:val="0"/>
                <w:iCs w:val="0"/>
                <w:color w:val="000000"/>
                <w:kern w:val="0"/>
                <w:sz w:val="22"/>
                <w:szCs w:val="22"/>
                <w:u w:val="none"/>
                <w:vertAlign w:val="subscript"/>
                <w:lang w:val="en-US" w:eastAsia="zh-CN" w:bidi="ar"/>
              </w:rPr>
              <w:t>2</w:t>
            </w:r>
            <w:r>
              <w:rPr>
                <w:rStyle w:val="25"/>
                <w:sz w:val="22"/>
                <w:szCs w:val="22"/>
                <w:lang w:val="en-US" w:eastAsia="zh-CN" w:bidi="ar"/>
              </w:rPr>
              <w:t>电解界面构建及合成气</w:t>
            </w:r>
            <w:r>
              <w:rPr>
                <w:rFonts w:hint="default" w:ascii="Times New Roman" w:hAnsi="Times New Roman" w:eastAsia="宋体" w:cs="Times New Roman"/>
                <w:i w:val="0"/>
                <w:iCs w:val="0"/>
                <w:color w:val="000000"/>
                <w:kern w:val="0"/>
                <w:sz w:val="22"/>
                <w:szCs w:val="22"/>
                <w:u w:val="none"/>
                <w:lang w:val="en-US" w:eastAsia="zh-CN" w:bidi="ar"/>
              </w:rPr>
              <w:t>/</w:t>
            </w:r>
            <w:r>
              <w:rPr>
                <w:rStyle w:val="25"/>
                <w:sz w:val="22"/>
                <w:szCs w:val="22"/>
                <w:lang w:val="en-US" w:eastAsia="zh-CN" w:bidi="ar"/>
              </w:rPr>
              <w:t>甲烷高选择性制备</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9C66E">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Style w:val="25"/>
                <w:sz w:val="22"/>
                <w:szCs w:val="22"/>
                <w:lang w:val="en-US" w:eastAsia="zh-CN" w:bidi="ar"/>
              </w:rPr>
              <w:t>膜电极界面构建与调控，产物选择性要素及内在关联。（新能源：宋洋，15857451066）</w:t>
            </w:r>
            <w:r>
              <w:rPr>
                <w:rStyle w:val="25"/>
                <w:sz w:val="22"/>
                <w:szCs w:val="22"/>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Style w:val="25"/>
                <w:sz w:val="22"/>
                <w:szCs w:val="22"/>
                <w:lang w:val="en-US" w:eastAsia="zh-CN" w:bidi="ar"/>
              </w:rPr>
              <w:t>大电流密度下多相传输、流场、水热管理、三相界面协同，工程放大设计方法。（新能源：宋洋，15857451066）</w:t>
            </w:r>
            <w:r>
              <w:rPr>
                <w:rStyle w:val="25"/>
                <w:sz w:val="22"/>
                <w:szCs w:val="22"/>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3.</w:t>
            </w:r>
            <w:r>
              <w:rPr>
                <w:rStyle w:val="25"/>
                <w:sz w:val="22"/>
                <w:szCs w:val="22"/>
                <w:lang w:val="en-US" w:eastAsia="zh-CN" w:bidi="ar"/>
              </w:rPr>
              <w:t>制甲烷高选择性催化材料、反应路径及长周期失效；</w:t>
            </w:r>
            <w:r>
              <w:rPr>
                <w:rFonts w:hint="default" w:ascii="Times New Roman" w:hAnsi="Times New Roman" w:eastAsia="宋体" w:cs="Times New Roman"/>
                <w:i w:val="0"/>
                <w:iCs w:val="0"/>
                <w:color w:val="000000"/>
                <w:kern w:val="0"/>
                <w:sz w:val="22"/>
                <w:szCs w:val="22"/>
                <w:u w:val="none"/>
                <w:lang w:val="en-US" w:eastAsia="zh-CN" w:bidi="ar"/>
              </w:rPr>
              <w:t>Cu</w:t>
            </w:r>
            <w:r>
              <w:rPr>
                <w:rStyle w:val="25"/>
                <w:sz w:val="22"/>
                <w:szCs w:val="22"/>
                <w:lang w:val="en-US" w:eastAsia="zh-CN" w:bidi="ar"/>
              </w:rPr>
              <w:t>基</w:t>
            </w:r>
            <w:r>
              <w:rPr>
                <w:rFonts w:hint="default" w:ascii="Times New Roman" w:hAnsi="Times New Roman" w:eastAsia="宋体" w:cs="Times New Roman"/>
                <w:i w:val="0"/>
                <w:iCs w:val="0"/>
                <w:color w:val="000000"/>
                <w:kern w:val="0"/>
                <w:sz w:val="22"/>
                <w:szCs w:val="22"/>
                <w:u w:val="none"/>
                <w:lang w:val="en-US" w:eastAsia="zh-CN" w:bidi="ar"/>
              </w:rPr>
              <w:t>/</w:t>
            </w:r>
            <w:r>
              <w:rPr>
                <w:rStyle w:val="25"/>
                <w:sz w:val="22"/>
                <w:szCs w:val="22"/>
                <w:lang w:val="en-US" w:eastAsia="zh-CN" w:bidi="ar"/>
              </w:rPr>
              <w:t>多金属、氧化物衍生、单原子</w:t>
            </w:r>
            <w:r>
              <w:rPr>
                <w:rFonts w:hint="default" w:ascii="Times New Roman" w:hAnsi="Times New Roman" w:eastAsia="宋体" w:cs="Times New Roman"/>
                <w:i w:val="0"/>
                <w:iCs w:val="0"/>
                <w:color w:val="000000"/>
                <w:kern w:val="0"/>
                <w:sz w:val="22"/>
                <w:szCs w:val="22"/>
                <w:u w:val="none"/>
                <w:lang w:val="en-US" w:eastAsia="zh-CN" w:bidi="ar"/>
              </w:rPr>
              <w:t>/</w:t>
            </w:r>
            <w:r>
              <w:rPr>
                <w:rStyle w:val="25"/>
                <w:sz w:val="22"/>
                <w:szCs w:val="22"/>
                <w:lang w:val="en-US" w:eastAsia="zh-CN" w:bidi="ar"/>
              </w:rPr>
              <w:t>团簇构效关系。（新能源：宋洋，15857451066）</w:t>
            </w:r>
          </w:p>
        </w:tc>
      </w:tr>
      <w:tr w14:paraId="51654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2"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0C63C">
            <w:pPr>
              <w:jc w:val="center"/>
              <w:rPr>
                <w:rFonts w:hint="eastAsia" w:ascii="仿宋_GB2312" w:hAnsi="宋体" w:eastAsia="仿宋_GB2312" w:cs="仿宋_GB2312"/>
                <w:i w:val="0"/>
                <w:iCs w:val="0"/>
                <w:color w:val="000000"/>
                <w:sz w:val="22"/>
                <w:szCs w:val="22"/>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CEDA1">
            <w:pPr>
              <w:jc w:val="center"/>
              <w:rPr>
                <w:rFonts w:hint="eastAsia" w:ascii="仿宋_GB2312" w:hAnsi="宋体" w:eastAsia="仿宋_GB2312" w:cs="仿宋_GB2312"/>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A1B65">
            <w:pPr>
              <w:jc w:val="center"/>
              <w:rPr>
                <w:rFonts w:hint="eastAsia" w:ascii="仿宋_GB2312" w:hAnsi="宋体" w:eastAsia="仿宋_GB2312" w:cs="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23201">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典型石化产品碳足迹国际核算方法与国内通则对标</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5EE30">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Style w:val="25"/>
                <w:sz w:val="22"/>
                <w:szCs w:val="22"/>
                <w:lang w:val="en-US" w:eastAsia="zh-CN" w:bidi="ar"/>
              </w:rPr>
              <w:t>精准核算：炼化复杂工艺碳足迹来源</w:t>
            </w:r>
            <w:r>
              <w:rPr>
                <w:rFonts w:hint="default" w:ascii="Times New Roman" w:hAnsi="Times New Roman" w:eastAsia="宋体" w:cs="Times New Roman"/>
                <w:i w:val="0"/>
                <w:iCs w:val="0"/>
                <w:color w:val="000000"/>
                <w:kern w:val="0"/>
                <w:sz w:val="22"/>
                <w:szCs w:val="22"/>
                <w:u w:val="none"/>
                <w:lang w:val="en-US" w:eastAsia="zh-CN" w:bidi="ar"/>
              </w:rPr>
              <w:t>—</w:t>
            </w:r>
            <w:r>
              <w:rPr>
                <w:rStyle w:val="25"/>
                <w:sz w:val="22"/>
                <w:szCs w:val="22"/>
                <w:lang w:val="en-US" w:eastAsia="zh-CN" w:bidi="ar"/>
              </w:rPr>
              <w:t>过程关联与计算方法。（优智中心：冒昕烨 010-82369783）</w:t>
            </w:r>
            <w:r>
              <w:rPr>
                <w:rStyle w:val="25"/>
                <w:sz w:val="22"/>
                <w:szCs w:val="22"/>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Style w:val="25"/>
                <w:sz w:val="22"/>
                <w:szCs w:val="22"/>
                <w:lang w:val="en-US" w:eastAsia="zh-CN" w:bidi="ar"/>
              </w:rPr>
              <w:t>产品链分配：主</w:t>
            </w:r>
            <w:r>
              <w:rPr>
                <w:rFonts w:hint="default" w:ascii="Times New Roman" w:hAnsi="Times New Roman" w:eastAsia="宋体" w:cs="Times New Roman"/>
                <w:i w:val="0"/>
                <w:iCs w:val="0"/>
                <w:color w:val="000000"/>
                <w:kern w:val="0"/>
                <w:sz w:val="22"/>
                <w:szCs w:val="22"/>
                <w:u w:val="none"/>
                <w:lang w:val="en-US" w:eastAsia="zh-CN" w:bidi="ar"/>
              </w:rPr>
              <w:t>/</w:t>
            </w:r>
            <w:r>
              <w:rPr>
                <w:rStyle w:val="25"/>
                <w:sz w:val="22"/>
                <w:szCs w:val="22"/>
                <w:lang w:val="en-US" w:eastAsia="zh-CN" w:bidi="ar"/>
              </w:rPr>
              <w:t>副</w:t>
            </w:r>
            <w:r>
              <w:rPr>
                <w:rFonts w:hint="default" w:ascii="Times New Roman" w:hAnsi="Times New Roman" w:eastAsia="宋体" w:cs="Times New Roman"/>
                <w:i w:val="0"/>
                <w:iCs w:val="0"/>
                <w:color w:val="000000"/>
                <w:kern w:val="0"/>
                <w:sz w:val="22"/>
                <w:szCs w:val="22"/>
                <w:u w:val="none"/>
                <w:lang w:val="en-US" w:eastAsia="zh-CN" w:bidi="ar"/>
              </w:rPr>
              <w:t>/</w:t>
            </w:r>
            <w:r>
              <w:rPr>
                <w:rStyle w:val="25"/>
                <w:sz w:val="22"/>
                <w:szCs w:val="22"/>
                <w:lang w:val="en-US" w:eastAsia="zh-CN" w:bidi="ar"/>
              </w:rPr>
              <w:t>联产品分配规则影响及国际规则适配。（优智中心：冒昕烨 010-82369783）</w:t>
            </w:r>
            <w:r>
              <w:rPr>
                <w:rStyle w:val="25"/>
                <w:sz w:val="22"/>
                <w:szCs w:val="22"/>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3.CBAM</w:t>
            </w:r>
            <w:r>
              <w:rPr>
                <w:rStyle w:val="25"/>
                <w:sz w:val="22"/>
                <w:szCs w:val="22"/>
                <w:lang w:val="en-US" w:eastAsia="zh-CN" w:bidi="ar"/>
              </w:rPr>
              <w:t>应对：核算口径、数据披露、碳成本传导、出口风险与策略。（优智中心：冒昕烨 010-82369783）</w:t>
            </w:r>
          </w:p>
        </w:tc>
      </w:tr>
      <w:tr w14:paraId="4CCE1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2"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CB56">
            <w:pPr>
              <w:jc w:val="center"/>
              <w:rPr>
                <w:rFonts w:hint="eastAsia" w:ascii="仿宋_GB2312" w:hAnsi="宋体" w:eastAsia="仿宋_GB2312" w:cs="仿宋_GB2312"/>
                <w:i w:val="0"/>
                <w:iCs w:val="0"/>
                <w:color w:val="000000"/>
                <w:sz w:val="22"/>
                <w:szCs w:val="22"/>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24002">
            <w:pPr>
              <w:jc w:val="center"/>
              <w:rPr>
                <w:rFonts w:hint="eastAsia" w:ascii="仿宋_GB2312" w:hAnsi="宋体" w:eastAsia="仿宋_GB2312" w:cs="仿宋_GB2312"/>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D6EDE">
            <w:pPr>
              <w:jc w:val="center"/>
              <w:rPr>
                <w:rFonts w:hint="eastAsia" w:ascii="仿宋_GB2312" w:hAnsi="宋体" w:eastAsia="仿宋_GB2312" w:cs="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D2CB1">
            <w:pPr>
              <w:keepNext w:val="0"/>
              <w:keepLines w:val="0"/>
              <w:widowControl/>
              <w:suppressLineNumbers w:val="0"/>
              <w:jc w:val="left"/>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废塑料与生物质快速可控降解、共热解气相生焦/脱氯及自由基反应机理</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8381F">
            <w:pPr>
              <w:keepNext w:val="0"/>
              <w:keepLines w:val="0"/>
              <w:widowControl/>
              <w:suppressLineNumbers w:val="0"/>
              <w:jc w:val="left"/>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w:t>
            </w:r>
            <w:r>
              <w:rPr>
                <w:rStyle w:val="25"/>
                <w:sz w:val="22"/>
                <w:szCs w:val="22"/>
                <w:lang w:val="en-US" w:eastAsia="zh-CN" w:bidi="ar"/>
              </w:rPr>
              <w:t>生物质</w:t>
            </w:r>
            <w:r>
              <w:rPr>
                <w:rFonts w:hint="default" w:ascii="Times New Roman" w:hAnsi="Times New Roman" w:eastAsia="宋体" w:cs="Times New Roman"/>
                <w:i w:val="0"/>
                <w:iCs w:val="0"/>
                <w:color w:val="000000"/>
                <w:kern w:val="0"/>
                <w:sz w:val="22"/>
                <w:szCs w:val="22"/>
                <w:u w:val="none"/>
                <w:lang w:val="en-US" w:eastAsia="zh-CN" w:bidi="ar"/>
              </w:rPr>
              <w:t>/</w:t>
            </w:r>
            <w:r>
              <w:rPr>
                <w:rStyle w:val="25"/>
                <w:sz w:val="22"/>
                <w:szCs w:val="22"/>
                <w:lang w:val="en-US" w:eastAsia="zh-CN" w:bidi="ar"/>
              </w:rPr>
              <w:t>废塑料含氧物高温气相生焦行为、动力学及缩聚结构；脱氯剂对</w:t>
            </w:r>
            <w:r>
              <w:rPr>
                <w:rFonts w:hint="default" w:ascii="Times New Roman" w:hAnsi="Times New Roman" w:eastAsia="宋体" w:cs="Times New Roman"/>
                <w:i w:val="0"/>
                <w:iCs w:val="0"/>
                <w:color w:val="000000"/>
                <w:kern w:val="0"/>
                <w:sz w:val="22"/>
                <w:szCs w:val="22"/>
                <w:u w:val="none"/>
                <w:lang w:val="en-US" w:eastAsia="zh-CN" w:bidi="ar"/>
              </w:rPr>
              <w:t>PVC</w:t>
            </w:r>
            <w:r>
              <w:rPr>
                <w:rStyle w:val="25"/>
                <w:sz w:val="22"/>
                <w:szCs w:val="22"/>
                <w:lang w:val="en-US" w:eastAsia="zh-CN" w:bidi="ar"/>
              </w:rPr>
              <w:t>氯捕获规律与机理。</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6</w:t>
            </w:r>
            <w:r>
              <w:rPr>
                <w:rFonts w:hint="eastAsia" w:ascii="宋体" w:hAnsi="宋体" w:eastAsia="宋体" w:cs="宋体"/>
                <w:i w:val="0"/>
                <w:iCs w:val="0"/>
                <w:color w:val="000000"/>
                <w:kern w:val="0"/>
                <w:sz w:val="22"/>
                <w:szCs w:val="22"/>
                <w:u w:val="none"/>
                <w:lang w:val="en-US" w:eastAsia="zh-CN" w:bidi="ar"/>
              </w:rPr>
              <w:t>室：董明，</w:t>
            </w:r>
            <w:r>
              <w:rPr>
                <w:rFonts w:hint="default" w:ascii="Times New Roman" w:hAnsi="Times New Roman" w:eastAsia="宋体" w:cs="Times New Roman"/>
                <w:i w:val="0"/>
                <w:iCs w:val="0"/>
                <w:color w:val="000000"/>
                <w:kern w:val="0"/>
                <w:sz w:val="22"/>
                <w:szCs w:val="22"/>
                <w:u w:val="none"/>
                <w:lang w:val="en-US" w:eastAsia="zh-CN" w:bidi="ar"/>
              </w:rPr>
              <w:t>010-82368377</w:t>
            </w:r>
            <w:r>
              <w:rPr>
                <w:rFonts w:hint="eastAsia" w:ascii="宋体" w:hAnsi="宋体" w:eastAsia="宋体" w:cs="宋体"/>
                <w:i w:val="0"/>
                <w:iCs w:val="0"/>
                <w:color w:val="000000"/>
                <w:kern w:val="0"/>
                <w:sz w:val="22"/>
                <w:szCs w:val="22"/>
                <w:u w:val="none"/>
                <w:lang w:val="en-US" w:eastAsia="zh-CN" w:bidi="ar"/>
              </w:rPr>
              <w:t>）</w:t>
            </w:r>
            <w:r>
              <w:rPr>
                <w:rStyle w:val="25"/>
                <w:sz w:val="22"/>
                <w:szCs w:val="22"/>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Style w:val="25"/>
                <w:sz w:val="22"/>
                <w:szCs w:val="22"/>
                <w:lang w:val="en-US" w:eastAsia="zh-CN" w:bidi="ar"/>
              </w:rPr>
              <w:t>回收</w:t>
            </w:r>
            <w:r>
              <w:rPr>
                <w:rFonts w:hint="default" w:ascii="Times New Roman" w:hAnsi="Times New Roman" w:eastAsia="宋体" w:cs="Times New Roman"/>
                <w:i w:val="0"/>
                <w:iCs w:val="0"/>
                <w:color w:val="000000"/>
                <w:kern w:val="0"/>
                <w:sz w:val="22"/>
                <w:szCs w:val="22"/>
                <w:u w:val="none"/>
                <w:lang w:val="en-US" w:eastAsia="zh-CN" w:bidi="ar"/>
              </w:rPr>
              <w:t>PVC</w:t>
            </w:r>
            <w:r>
              <w:rPr>
                <w:rStyle w:val="25"/>
                <w:sz w:val="22"/>
                <w:szCs w:val="22"/>
                <w:lang w:val="en-US" w:eastAsia="zh-CN" w:bidi="ar"/>
              </w:rPr>
              <w:t>化学法高值化利用技术。</w:t>
            </w:r>
            <w:r>
              <w:rPr>
                <w:rFonts w:hint="eastAsia" w:ascii="宋体" w:hAnsi="宋体" w:eastAsia="宋体" w:cs="宋体"/>
                <w:i w:val="0"/>
                <w:iCs w:val="0"/>
                <w:color w:val="000000"/>
                <w:kern w:val="0"/>
                <w:sz w:val="22"/>
                <w:szCs w:val="22"/>
                <w:u w:val="none"/>
                <w:lang w:val="en-US" w:eastAsia="zh-CN" w:bidi="ar"/>
              </w:rPr>
              <w:t>（技术合作与开发部：侯研博，</w:t>
            </w:r>
            <w:r>
              <w:rPr>
                <w:rFonts w:hint="default" w:ascii="Times New Roman" w:hAnsi="Times New Roman" w:eastAsia="宋体" w:cs="Times New Roman"/>
                <w:i w:val="0"/>
                <w:iCs w:val="0"/>
                <w:color w:val="000000"/>
                <w:kern w:val="0"/>
                <w:sz w:val="22"/>
                <w:szCs w:val="22"/>
                <w:u w:val="none"/>
                <w:lang w:val="en-US" w:eastAsia="zh-CN" w:bidi="ar"/>
              </w:rPr>
              <w:t>010-82368860</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3.</w:t>
            </w:r>
            <w:r>
              <w:rPr>
                <w:rStyle w:val="25"/>
                <w:sz w:val="22"/>
                <w:szCs w:val="22"/>
                <w:lang w:val="en-US" w:eastAsia="zh-CN" w:bidi="ar"/>
              </w:rPr>
              <w:t>碱性溶液中氯离子腐蚀行为研究。</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17</w:t>
            </w:r>
            <w:r>
              <w:rPr>
                <w:rFonts w:hint="eastAsia" w:ascii="宋体" w:hAnsi="宋体" w:eastAsia="宋体" w:cs="宋体"/>
                <w:i w:val="0"/>
                <w:iCs w:val="0"/>
                <w:color w:val="000000"/>
                <w:kern w:val="0"/>
                <w:sz w:val="22"/>
                <w:szCs w:val="22"/>
                <w:u w:val="none"/>
                <w:lang w:val="en-US" w:eastAsia="zh-CN" w:bidi="ar"/>
              </w:rPr>
              <w:t>室：张登前，</w:t>
            </w:r>
            <w:r>
              <w:rPr>
                <w:rFonts w:hint="default" w:ascii="Times New Roman" w:hAnsi="Times New Roman" w:eastAsia="宋体" w:cs="Times New Roman"/>
                <w:i w:val="0"/>
                <w:iCs w:val="0"/>
                <w:color w:val="000000"/>
                <w:kern w:val="0"/>
                <w:sz w:val="22"/>
                <w:szCs w:val="22"/>
                <w:u w:val="none"/>
                <w:lang w:val="en-US" w:eastAsia="zh-CN" w:bidi="ar"/>
              </w:rPr>
              <w:t>010-82369310</w:t>
            </w:r>
            <w:r>
              <w:rPr>
                <w:rFonts w:hint="eastAsia" w:ascii="宋体" w:hAnsi="宋体" w:eastAsia="宋体" w:cs="宋体"/>
                <w:i w:val="0"/>
                <w:iCs w:val="0"/>
                <w:color w:val="000000"/>
                <w:kern w:val="0"/>
                <w:sz w:val="22"/>
                <w:szCs w:val="22"/>
                <w:u w:val="none"/>
                <w:lang w:val="en-US" w:eastAsia="zh-CN" w:bidi="ar"/>
              </w:rPr>
              <w:t>）</w:t>
            </w:r>
          </w:p>
        </w:tc>
      </w:tr>
      <w:tr w14:paraId="1D30B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2"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228D7">
            <w:pPr>
              <w:jc w:val="center"/>
              <w:rPr>
                <w:rFonts w:hint="eastAsia" w:ascii="仿宋_GB2312" w:hAnsi="宋体" w:eastAsia="仿宋_GB2312" w:cs="仿宋_GB2312"/>
                <w:i w:val="0"/>
                <w:iCs w:val="0"/>
                <w:color w:val="000000"/>
                <w:sz w:val="22"/>
                <w:szCs w:val="22"/>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6B44C">
            <w:pPr>
              <w:jc w:val="center"/>
              <w:rPr>
                <w:rFonts w:hint="eastAsia" w:ascii="仿宋_GB2312" w:hAnsi="宋体" w:eastAsia="仿宋_GB2312" w:cs="仿宋_GB2312"/>
                <w:i w:val="0"/>
                <w:iCs w:val="0"/>
                <w:color w:val="000000"/>
                <w:sz w:val="22"/>
                <w:szCs w:val="22"/>
                <w:u w:val="none"/>
              </w:rPr>
            </w:pPr>
          </w:p>
        </w:tc>
        <w:tc>
          <w:tcPr>
            <w:tcW w:w="7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8DEDC">
            <w:pPr>
              <w:jc w:val="center"/>
              <w:rPr>
                <w:rFonts w:hint="eastAsia" w:ascii="仿宋_GB2312" w:hAnsi="宋体" w:eastAsia="仿宋_GB2312" w:cs="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B0778">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大型PEM电解槽多物理场耦合机制与协同管控</w:t>
            </w:r>
          </w:p>
        </w:tc>
        <w:tc>
          <w:tcPr>
            <w:tcW w:w="2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5512D">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1.研究大型PEM电解槽内温度场、电场、组分场和气液两相流场的跨尺度强耦合作用机制，揭示多场空间分布规律及相互影响关系。（新能源所：杨雪，18612068902）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2.构建基于神经算子的多物理场代理模型，实现大型PEM电解槽多尺度耦合过程的高效求解与结构/运行参数快速设计优化。（新能源所：杨雪，18612068902）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3.研究可再生能源波动输入下电解槽多场动态演化特性，建立面向稳定运行、高效制氢与安全稳定的多场协同优化与管控方法。（新能源所：杨雪，18612068902）</w:t>
            </w:r>
          </w:p>
        </w:tc>
      </w:tr>
    </w:tbl>
    <w:p w14:paraId="3F23A84B">
      <w:pPr>
        <w:keepNext w:val="0"/>
        <w:keepLines w:val="0"/>
        <w:pageBreakBefore w:val="0"/>
        <w:widowControl/>
        <w:kinsoku/>
        <w:wordWrap/>
        <w:overflowPunct/>
        <w:topLinePunct w:val="0"/>
        <w:autoSpaceDE/>
        <w:autoSpaceDN/>
        <w:bidi w:val="0"/>
        <w:spacing w:line="360" w:lineRule="auto"/>
        <w:jc w:val="left"/>
        <w:textAlignment w:val="auto"/>
        <w:rPr>
          <w:rFonts w:hint="eastAsia" w:ascii="黑体" w:hAnsi="宋体" w:eastAsia="黑体"/>
          <w:kern w:val="0"/>
          <w:sz w:val="24"/>
        </w:rPr>
      </w:pPr>
    </w:p>
    <w:p w14:paraId="184E14EE">
      <w:pPr>
        <w:keepNext w:val="0"/>
        <w:keepLines w:val="0"/>
        <w:pageBreakBefore w:val="0"/>
        <w:widowControl/>
        <w:kinsoku/>
        <w:wordWrap/>
        <w:overflowPunct/>
        <w:topLinePunct w:val="0"/>
        <w:autoSpaceDE/>
        <w:autoSpaceDN/>
        <w:bidi w:val="0"/>
        <w:adjustRightInd w:val="0"/>
        <w:snapToGrid w:val="0"/>
        <w:spacing w:line="360" w:lineRule="auto"/>
        <w:jc w:val="left"/>
        <w:textAlignment w:val="auto"/>
        <w:sectPr>
          <w:pgSz w:w="16838" w:h="11906" w:orient="landscape"/>
          <w:pgMar w:top="1797" w:right="1440" w:bottom="1797" w:left="1440" w:header="851" w:footer="992" w:gutter="0"/>
          <w:cols w:space="425" w:num="1"/>
          <w:docGrid w:type="linesAndChars" w:linePitch="312" w:charSpace="0"/>
        </w:sectPr>
      </w:pPr>
    </w:p>
    <w:p w14:paraId="2D8CE739">
      <w:pPr>
        <w:keepNext w:val="0"/>
        <w:keepLines w:val="0"/>
        <w:pageBreakBefore w:val="0"/>
        <w:kinsoku/>
        <w:wordWrap/>
        <w:overflowPunct/>
        <w:topLinePunct w:val="0"/>
        <w:autoSpaceDE/>
        <w:autoSpaceDN/>
        <w:bidi w:val="0"/>
        <w:adjustRightInd w:val="0"/>
        <w:snapToGrid w:val="0"/>
        <w:spacing w:line="360" w:lineRule="auto"/>
        <w:jc w:val="left"/>
        <w:textAlignment w:val="auto"/>
        <w:rPr>
          <w:rFonts w:ascii="仿宋_GB2312"/>
          <w:b/>
          <w:sz w:val="30"/>
        </w:rPr>
      </w:pPr>
      <w:r>
        <w:rPr>
          <w:rFonts w:hint="eastAsia" w:ascii="仿宋_GB2312"/>
          <w:bCs/>
          <w:sz w:val="28"/>
        </w:rPr>
        <w:t>2</w:t>
      </w:r>
      <w:r>
        <w:rPr>
          <w:rFonts w:hint="eastAsia" w:ascii="仿宋_GB2312"/>
          <w:bCs/>
          <w:sz w:val="28"/>
          <w:lang w:val="en-US" w:eastAsia="zh-CN"/>
        </w:rPr>
        <w:t>026</w:t>
      </w:r>
      <w:r>
        <w:rPr>
          <w:rFonts w:hint="eastAsia" w:ascii="仿宋_GB2312"/>
          <w:bCs/>
          <w:sz w:val="28"/>
        </w:rPr>
        <w:t>版</w:t>
      </w:r>
    </w:p>
    <w:p w14:paraId="30E9EB9F">
      <w:pPr>
        <w:keepNext w:val="0"/>
        <w:keepLines w:val="0"/>
        <w:pageBreakBefore w:val="0"/>
        <w:kinsoku/>
        <w:wordWrap/>
        <w:overflowPunct/>
        <w:topLinePunct w:val="0"/>
        <w:autoSpaceDE/>
        <w:autoSpaceDN/>
        <w:bidi w:val="0"/>
        <w:snapToGrid w:val="0"/>
        <w:spacing w:line="360" w:lineRule="auto"/>
        <w:textAlignment w:val="auto"/>
        <w:rPr>
          <w:rFonts w:ascii="宋体"/>
          <w:sz w:val="28"/>
        </w:rPr>
      </w:pPr>
    </w:p>
    <w:p w14:paraId="14ACA92D">
      <w:pPr>
        <w:keepNext w:val="0"/>
        <w:keepLines w:val="0"/>
        <w:pageBreakBefore w:val="0"/>
        <w:kinsoku/>
        <w:wordWrap/>
        <w:overflowPunct/>
        <w:topLinePunct w:val="0"/>
        <w:autoSpaceDE/>
        <w:autoSpaceDN/>
        <w:bidi w:val="0"/>
        <w:snapToGrid w:val="0"/>
        <w:spacing w:line="360" w:lineRule="auto"/>
        <w:jc w:val="center"/>
        <w:textAlignment w:val="auto"/>
        <w:rPr>
          <w:rFonts w:ascii="宋体"/>
        </w:rPr>
      </w:pPr>
    </w:p>
    <w:p w14:paraId="0E4543B5">
      <w:pPr>
        <w:keepNext w:val="0"/>
        <w:keepLines w:val="0"/>
        <w:pageBreakBefore w:val="0"/>
        <w:kinsoku/>
        <w:wordWrap/>
        <w:overflowPunct/>
        <w:topLinePunct w:val="0"/>
        <w:autoSpaceDE/>
        <w:autoSpaceDN/>
        <w:bidi w:val="0"/>
        <w:snapToGrid w:val="0"/>
        <w:spacing w:line="360" w:lineRule="auto"/>
        <w:jc w:val="center"/>
        <w:textAlignment w:val="auto"/>
        <w:rPr>
          <w:rFonts w:ascii="宋体"/>
        </w:rPr>
      </w:pPr>
    </w:p>
    <w:p w14:paraId="3B1489E2">
      <w:pPr>
        <w:keepNext w:val="0"/>
        <w:keepLines w:val="0"/>
        <w:pageBreakBefore w:val="0"/>
        <w:kinsoku/>
        <w:wordWrap/>
        <w:overflowPunct/>
        <w:topLinePunct w:val="0"/>
        <w:autoSpaceDE/>
        <w:autoSpaceDN/>
        <w:bidi w:val="0"/>
        <w:snapToGrid w:val="0"/>
        <w:spacing w:line="360" w:lineRule="auto"/>
        <w:jc w:val="center"/>
        <w:textAlignment w:val="auto"/>
        <w:rPr>
          <w:rFonts w:eastAsia="黑体"/>
          <w:kern w:val="0"/>
          <w:sz w:val="30"/>
          <w:szCs w:val="30"/>
        </w:rPr>
      </w:pPr>
      <w:r>
        <w:rPr>
          <w:rFonts w:hint="eastAsia" w:ascii="黑体" w:eastAsia="黑体"/>
          <w:kern w:val="0"/>
          <w:sz w:val="30"/>
          <w:szCs w:val="30"/>
        </w:rPr>
        <w:t>石油化工分子转化与反应工程全国重点实验室开</w:t>
      </w:r>
      <w:r>
        <w:rPr>
          <w:rFonts w:eastAsia="黑体"/>
          <w:kern w:val="0"/>
          <w:sz w:val="30"/>
          <w:szCs w:val="30"/>
        </w:rPr>
        <w:t>放课题</w:t>
      </w:r>
    </w:p>
    <w:p w14:paraId="2E5CA6F6">
      <w:pPr>
        <w:keepNext w:val="0"/>
        <w:keepLines w:val="0"/>
        <w:pageBreakBefore w:val="0"/>
        <w:kinsoku/>
        <w:wordWrap/>
        <w:overflowPunct/>
        <w:topLinePunct w:val="0"/>
        <w:autoSpaceDE/>
        <w:autoSpaceDN/>
        <w:bidi w:val="0"/>
        <w:snapToGrid w:val="0"/>
        <w:spacing w:line="360" w:lineRule="auto"/>
        <w:jc w:val="center"/>
        <w:textAlignment w:val="auto"/>
        <w:rPr>
          <w:rFonts w:ascii="宋体"/>
        </w:rPr>
      </w:pPr>
    </w:p>
    <w:p w14:paraId="53D48DE5">
      <w:pPr>
        <w:keepNext w:val="0"/>
        <w:keepLines w:val="0"/>
        <w:pageBreakBefore w:val="0"/>
        <w:kinsoku/>
        <w:wordWrap/>
        <w:overflowPunct/>
        <w:topLinePunct w:val="0"/>
        <w:autoSpaceDE/>
        <w:autoSpaceDN/>
        <w:bidi w:val="0"/>
        <w:snapToGrid w:val="0"/>
        <w:spacing w:line="360" w:lineRule="auto"/>
        <w:jc w:val="center"/>
        <w:textAlignment w:val="auto"/>
        <w:rPr>
          <w:rFonts w:ascii="黑体" w:eastAsia="黑体"/>
          <w:sz w:val="52"/>
        </w:rPr>
      </w:pPr>
      <w:r>
        <w:rPr>
          <w:rFonts w:hint="eastAsia" w:ascii="黑体" w:eastAsia="黑体"/>
          <w:sz w:val="52"/>
        </w:rPr>
        <w:t>开</w:t>
      </w:r>
      <w:r>
        <w:rPr>
          <w:rFonts w:ascii="黑体" w:eastAsia="黑体"/>
          <w:sz w:val="52"/>
        </w:rPr>
        <w:t xml:space="preserve">  </w:t>
      </w:r>
      <w:r>
        <w:rPr>
          <w:rFonts w:hint="eastAsia" w:ascii="黑体" w:eastAsia="黑体"/>
          <w:sz w:val="52"/>
        </w:rPr>
        <w:t>题</w:t>
      </w:r>
      <w:r>
        <w:rPr>
          <w:rFonts w:ascii="黑体" w:eastAsia="黑体"/>
          <w:sz w:val="52"/>
        </w:rPr>
        <w:t xml:space="preserve">  </w:t>
      </w:r>
      <w:r>
        <w:rPr>
          <w:rFonts w:hint="eastAsia" w:ascii="黑体" w:eastAsia="黑体"/>
          <w:sz w:val="52"/>
        </w:rPr>
        <w:t>报</w:t>
      </w:r>
      <w:r>
        <w:rPr>
          <w:rFonts w:ascii="黑体" w:eastAsia="黑体"/>
          <w:sz w:val="52"/>
        </w:rPr>
        <w:t xml:space="preserve">  </w:t>
      </w:r>
      <w:r>
        <w:rPr>
          <w:rFonts w:hint="eastAsia" w:ascii="黑体" w:eastAsia="黑体"/>
          <w:sz w:val="52"/>
        </w:rPr>
        <w:t>告</w:t>
      </w:r>
    </w:p>
    <w:p w14:paraId="5C9A4DC7">
      <w:pPr>
        <w:keepNext w:val="0"/>
        <w:keepLines w:val="0"/>
        <w:pageBreakBefore w:val="0"/>
        <w:kinsoku/>
        <w:wordWrap/>
        <w:overflowPunct/>
        <w:topLinePunct w:val="0"/>
        <w:autoSpaceDE/>
        <w:autoSpaceDN/>
        <w:bidi w:val="0"/>
        <w:snapToGrid w:val="0"/>
        <w:spacing w:line="360" w:lineRule="auto"/>
        <w:textAlignment w:val="auto"/>
        <w:rPr>
          <w:rFonts w:ascii="宋体"/>
        </w:rPr>
      </w:pPr>
    </w:p>
    <w:p w14:paraId="550B46DD">
      <w:pPr>
        <w:keepNext w:val="0"/>
        <w:keepLines w:val="0"/>
        <w:pageBreakBefore w:val="0"/>
        <w:kinsoku/>
        <w:wordWrap/>
        <w:overflowPunct/>
        <w:topLinePunct w:val="0"/>
        <w:autoSpaceDE/>
        <w:autoSpaceDN/>
        <w:bidi w:val="0"/>
        <w:snapToGrid w:val="0"/>
        <w:spacing w:line="360" w:lineRule="auto"/>
        <w:textAlignment w:val="auto"/>
        <w:rPr>
          <w:rFonts w:ascii="宋体"/>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5"/>
        <w:gridCol w:w="5670"/>
      </w:tblGrid>
      <w:tr w14:paraId="279A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3050E23D">
            <w:pPr>
              <w:snapToGrid w:val="0"/>
              <w:jc w:val="left"/>
              <w:rPr>
                <w:rFonts w:ascii="宋体"/>
                <w:b/>
                <w:sz w:val="32"/>
                <w:szCs w:val="32"/>
              </w:rPr>
            </w:pPr>
            <w:r>
              <w:rPr>
                <w:rFonts w:hint="eastAsia" w:ascii="宋体" w:hAnsi="宋体"/>
                <w:b/>
                <w:spacing w:val="30"/>
                <w:sz w:val="32"/>
                <w:szCs w:val="32"/>
              </w:rPr>
              <w:t>项目名称：</w:t>
            </w:r>
          </w:p>
        </w:tc>
        <w:tc>
          <w:tcPr>
            <w:tcW w:w="5670" w:type="dxa"/>
            <w:noWrap w:val="0"/>
            <w:vAlign w:val="center"/>
          </w:tcPr>
          <w:p w14:paraId="77E5778D">
            <w:pPr>
              <w:snapToGrid w:val="0"/>
              <w:jc w:val="center"/>
              <w:rPr>
                <w:rFonts w:ascii="宋体"/>
                <w:b/>
                <w:sz w:val="36"/>
                <w:szCs w:val="36"/>
              </w:rPr>
            </w:pPr>
          </w:p>
        </w:tc>
      </w:tr>
      <w:tr w14:paraId="3426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150A30E6">
            <w:pPr>
              <w:snapToGrid w:val="0"/>
              <w:jc w:val="left"/>
              <w:rPr>
                <w:rFonts w:ascii="宋体"/>
                <w:b/>
                <w:sz w:val="32"/>
                <w:szCs w:val="32"/>
              </w:rPr>
            </w:pPr>
            <w:r>
              <w:rPr>
                <w:rFonts w:hint="eastAsia" w:ascii="宋体" w:hAnsi="宋体"/>
                <w:b/>
                <w:spacing w:val="30"/>
                <w:sz w:val="32"/>
                <w:szCs w:val="32"/>
              </w:rPr>
              <w:t>负责单位：</w:t>
            </w:r>
          </w:p>
        </w:tc>
        <w:tc>
          <w:tcPr>
            <w:tcW w:w="5670" w:type="dxa"/>
            <w:noWrap w:val="0"/>
            <w:vAlign w:val="center"/>
          </w:tcPr>
          <w:p w14:paraId="421270AB">
            <w:pPr>
              <w:snapToGrid w:val="0"/>
              <w:jc w:val="center"/>
              <w:rPr>
                <w:rFonts w:ascii="宋体"/>
                <w:b/>
                <w:sz w:val="24"/>
              </w:rPr>
            </w:pPr>
          </w:p>
        </w:tc>
      </w:tr>
      <w:tr w14:paraId="12AB3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38D71813">
            <w:pPr>
              <w:snapToGrid w:val="0"/>
              <w:jc w:val="left"/>
              <w:rPr>
                <w:rFonts w:ascii="宋体"/>
                <w:b/>
                <w:sz w:val="32"/>
                <w:szCs w:val="32"/>
              </w:rPr>
            </w:pPr>
            <w:r>
              <w:rPr>
                <w:rFonts w:hint="eastAsia" w:ascii="宋体" w:hAnsi="宋体"/>
                <w:b/>
                <w:sz w:val="32"/>
                <w:szCs w:val="32"/>
              </w:rPr>
              <w:t>项目负责人：</w:t>
            </w:r>
          </w:p>
        </w:tc>
        <w:tc>
          <w:tcPr>
            <w:tcW w:w="5670" w:type="dxa"/>
            <w:noWrap w:val="0"/>
            <w:vAlign w:val="center"/>
          </w:tcPr>
          <w:p w14:paraId="4983FA99">
            <w:pPr>
              <w:snapToGrid w:val="0"/>
              <w:jc w:val="center"/>
              <w:rPr>
                <w:rFonts w:ascii="宋体"/>
                <w:b/>
                <w:sz w:val="24"/>
              </w:rPr>
            </w:pPr>
          </w:p>
        </w:tc>
      </w:tr>
      <w:tr w14:paraId="79CD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2A2D252C">
            <w:pPr>
              <w:snapToGrid w:val="0"/>
              <w:jc w:val="left"/>
              <w:rPr>
                <w:rFonts w:ascii="宋体" w:hAnsi="宋体"/>
                <w:b/>
                <w:sz w:val="32"/>
                <w:szCs w:val="32"/>
              </w:rPr>
            </w:pPr>
            <w:r>
              <w:rPr>
                <w:rFonts w:hint="eastAsia" w:ascii="宋体" w:hAnsi="宋体"/>
                <w:b/>
                <w:sz w:val="32"/>
                <w:szCs w:val="32"/>
              </w:rPr>
              <w:t>职      称：</w:t>
            </w:r>
          </w:p>
        </w:tc>
        <w:tc>
          <w:tcPr>
            <w:tcW w:w="5670" w:type="dxa"/>
            <w:noWrap w:val="0"/>
            <w:vAlign w:val="center"/>
          </w:tcPr>
          <w:p w14:paraId="41CBCDFF">
            <w:pPr>
              <w:snapToGrid w:val="0"/>
              <w:jc w:val="center"/>
              <w:rPr>
                <w:rFonts w:ascii="宋体"/>
                <w:b/>
                <w:sz w:val="24"/>
              </w:rPr>
            </w:pPr>
          </w:p>
        </w:tc>
      </w:tr>
      <w:tr w14:paraId="12FD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1D771BA9">
            <w:pPr>
              <w:snapToGrid w:val="0"/>
              <w:jc w:val="left"/>
              <w:rPr>
                <w:rFonts w:ascii="宋体" w:hAnsi="宋体"/>
                <w:b/>
                <w:spacing w:val="30"/>
                <w:sz w:val="32"/>
                <w:szCs w:val="32"/>
              </w:rPr>
            </w:pPr>
            <w:r>
              <w:rPr>
                <w:rFonts w:hint="eastAsia" w:ascii="宋体" w:hAnsi="宋体"/>
                <w:b/>
                <w:sz w:val="32"/>
                <w:szCs w:val="32"/>
              </w:rPr>
              <w:t>学      历：</w:t>
            </w:r>
          </w:p>
        </w:tc>
        <w:tc>
          <w:tcPr>
            <w:tcW w:w="5670" w:type="dxa"/>
            <w:noWrap w:val="0"/>
            <w:vAlign w:val="center"/>
          </w:tcPr>
          <w:p w14:paraId="71DB1A27">
            <w:pPr>
              <w:snapToGrid w:val="0"/>
              <w:jc w:val="center"/>
              <w:rPr>
                <w:rFonts w:ascii="宋体"/>
                <w:b/>
                <w:sz w:val="24"/>
              </w:rPr>
            </w:pPr>
          </w:p>
        </w:tc>
      </w:tr>
      <w:tr w14:paraId="44C4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5409BB3F">
            <w:pPr>
              <w:snapToGrid w:val="0"/>
              <w:jc w:val="left"/>
              <w:rPr>
                <w:rFonts w:ascii="宋体" w:hAnsi="宋体"/>
                <w:b/>
                <w:spacing w:val="30"/>
                <w:sz w:val="32"/>
                <w:szCs w:val="32"/>
              </w:rPr>
            </w:pPr>
            <w:r>
              <w:rPr>
                <w:rFonts w:hint="eastAsia" w:ascii="宋体" w:hAnsi="宋体"/>
                <w:b/>
                <w:sz w:val="32"/>
                <w:szCs w:val="32"/>
              </w:rPr>
              <w:t>电      话：</w:t>
            </w:r>
          </w:p>
        </w:tc>
        <w:tc>
          <w:tcPr>
            <w:tcW w:w="5670" w:type="dxa"/>
            <w:noWrap w:val="0"/>
            <w:vAlign w:val="center"/>
          </w:tcPr>
          <w:p w14:paraId="7335D5FE">
            <w:pPr>
              <w:snapToGrid w:val="0"/>
              <w:jc w:val="center"/>
              <w:rPr>
                <w:rFonts w:ascii="宋体"/>
                <w:b/>
                <w:sz w:val="24"/>
              </w:rPr>
            </w:pPr>
          </w:p>
        </w:tc>
      </w:tr>
      <w:tr w14:paraId="670E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1F300B27">
            <w:pPr>
              <w:snapToGrid w:val="0"/>
              <w:jc w:val="left"/>
              <w:rPr>
                <w:rFonts w:ascii="宋体" w:hAnsi="宋体"/>
                <w:b/>
                <w:sz w:val="32"/>
                <w:szCs w:val="32"/>
              </w:rPr>
            </w:pPr>
            <w:r>
              <w:rPr>
                <w:rFonts w:hint="eastAsia" w:ascii="宋体" w:hAnsi="宋体"/>
                <w:b/>
                <w:sz w:val="32"/>
                <w:szCs w:val="32"/>
              </w:rPr>
              <w:t>手      机：</w:t>
            </w:r>
          </w:p>
        </w:tc>
        <w:tc>
          <w:tcPr>
            <w:tcW w:w="5670" w:type="dxa"/>
            <w:noWrap w:val="0"/>
            <w:vAlign w:val="center"/>
          </w:tcPr>
          <w:p w14:paraId="296DA9FF">
            <w:pPr>
              <w:snapToGrid w:val="0"/>
              <w:jc w:val="center"/>
              <w:rPr>
                <w:rFonts w:ascii="宋体" w:hAnsi="宋体"/>
                <w:b/>
                <w:sz w:val="32"/>
                <w:szCs w:val="32"/>
              </w:rPr>
            </w:pPr>
          </w:p>
        </w:tc>
      </w:tr>
      <w:tr w14:paraId="4E161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619F79DE">
            <w:pPr>
              <w:snapToGrid w:val="0"/>
              <w:jc w:val="left"/>
              <w:rPr>
                <w:rFonts w:hint="eastAsia" w:ascii="宋体" w:hAnsi="宋体"/>
                <w:b/>
                <w:spacing w:val="30"/>
                <w:sz w:val="32"/>
                <w:szCs w:val="32"/>
              </w:rPr>
            </w:pPr>
            <w:r>
              <w:rPr>
                <w:rFonts w:hint="eastAsia" w:ascii="宋体" w:hAnsi="宋体"/>
                <w:b/>
                <w:spacing w:val="30"/>
                <w:sz w:val="32"/>
                <w:szCs w:val="32"/>
              </w:rPr>
              <w:t>电子邮箱：</w:t>
            </w:r>
          </w:p>
        </w:tc>
        <w:tc>
          <w:tcPr>
            <w:tcW w:w="5670" w:type="dxa"/>
            <w:noWrap w:val="0"/>
            <w:vAlign w:val="center"/>
          </w:tcPr>
          <w:p w14:paraId="69DD2521">
            <w:pPr>
              <w:snapToGrid w:val="0"/>
              <w:jc w:val="center"/>
              <w:rPr>
                <w:rFonts w:ascii="宋体"/>
                <w:b/>
                <w:sz w:val="24"/>
              </w:rPr>
            </w:pPr>
          </w:p>
        </w:tc>
      </w:tr>
      <w:tr w14:paraId="663C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6EF6BF87">
            <w:pPr>
              <w:snapToGrid w:val="0"/>
              <w:jc w:val="left"/>
              <w:rPr>
                <w:rFonts w:hint="eastAsia" w:ascii="宋体" w:hAnsi="宋体"/>
                <w:b/>
                <w:spacing w:val="30"/>
                <w:sz w:val="32"/>
                <w:szCs w:val="32"/>
              </w:rPr>
            </w:pPr>
            <w:r>
              <w:rPr>
                <w:rFonts w:hint="eastAsia" w:ascii="宋体" w:hAnsi="宋体"/>
                <w:b/>
                <w:spacing w:val="30"/>
                <w:sz w:val="32"/>
                <w:szCs w:val="32"/>
              </w:rPr>
              <w:t>通讯地址：</w:t>
            </w:r>
          </w:p>
        </w:tc>
        <w:tc>
          <w:tcPr>
            <w:tcW w:w="5670" w:type="dxa"/>
            <w:noWrap w:val="0"/>
            <w:vAlign w:val="center"/>
          </w:tcPr>
          <w:p w14:paraId="1E0D92EC">
            <w:pPr>
              <w:snapToGrid w:val="0"/>
              <w:jc w:val="center"/>
              <w:rPr>
                <w:rFonts w:ascii="宋体"/>
                <w:b/>
                <w:sz w:val="24"/>
              </w:rPr>
            </w:pPr>
          </w:p>
        </w:tc>
      </w:tr>
      <w:tr w14:paraId="16E1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49B1AEBF">
            <w:pPr>
              <w:snapToGrid w:val="0"/>
              <w:jc w:val="left"/>
              <w:rPr>
                <w:rFonts w:hint="eastAsia" w:ascii="宋体" w:hAnsi="宋体"/>
                <w:b/>
                <w:spacing w:val="30"/>
                <w:sz w:val="32"/>
                <w:szCs w:val="32"/>
              </w:rPr>
            </w:pPr>
            <w:r>
              <w:rPr>
                <w:rFonts w:hint="eastAsia" w:ascii="宋体" w:hAnsi="宋体"/>
                <w:b/>
                <w:spacing w:val="30"/>
                <w:sz w:val="32"/>
                <w:szCs w:val="32"/>
              </w:rPr>
              <w:t>邮政编码：</w:t>
            </w:r>
          </w:p>
        </w:tc>
        <w:tc>
          <w:tcPr>
            <w:tcW w:w="5670" w:type="dxa"/>
            <w:noWrap w:val="0"/>
            <w:vAlign w:val="center"/>
          </w:tcPr>
          <w:p w14:paraId="26D857CA">
            <w:pPr>
              <w:snapToGrid w:val="0"/>
              <w:jc w:val="center"/>
              <w:rPr>
                <w:rFonts w:ascii="宋体"/>
                <w:b/>
                <w:sz w:val="24"/>
              </w:rPr>
            </w:pPr>
          </w:p>
        </w:tc>
      </w:tr>
    </w:tbl>
    <w:p w14:paraId="0CC18838">
      <w:pPr>
        <w:keepNext w:val="0"/>
        <w:keepLines w:val="0"/>
        <w:pageBreakBefore w:val="0"/>
        <w:kinsoku/>
        <w:wordWrap/>
        <w:overflowPunct/>
        <w:topLinePunct w:val="0"/>
        <w:autoSpaceDE/>
        <w:autoSpaceDN/>
        <w:bidi w:val="0"/>
        <w:snapToGrid w:val="0"/>
        <w:spacing w:line="360" w:lineRule="auto"/>
        <w:textAlignment w:val="auto"/>
        <w:rPr>
          <w:rFonts w:ascii="宋体"/>
        </w:rPr>
      </w:pPr>
    </w:p>
    <w:p w14:paraId="08E12132">
      <w:pPr>
        <w:keepNext w:val="0"/>
        <w:keepLines w:val="0"/>
        <w:pageBreakBefore w:val="0"/>
        <w:kinsoku/>
        <w:wordWrap/>
        <w:overflowPunct/>
        <w:topLinePunct w:val="0"/>
        <w:autoSpaceDE/>
        <w:autoSpaceDN/>
        <w:bidi w:val="0"/>
        <w:snapToGrid w:val="0"/>
        <w:spacing w:line="360" w:lineRule="auto"/>
        <w:jc w:val="center"/>
        <w:textAlignment w:val="auto"/>
        <w:rPr>
          <w:rFonts w:ascii="宋体"/>
          <w:b/>
          <w:sz w:val="30"/>
        </w:rPr>
      </w:pPr>
      <w:r>
        <w:rPr>
          <w:rFonts w:hint="eastAsia" w:ascii="宋体"/>
          <w:b/>
          <w:sz w:val="30"/>
        </w:rPr>
        <w:t>研究开发年限：</w:t>
      </w:r>
      <w:r>
        <w:rPr>
          <w:rFonts w:ascii="宋体"/>
          <w:b/>
          <w:sz w:val="30"/>
        </w:rPr>
        <w:t>________</w:t>
      </w:r>
      <w:r>
        <w:rPr>
          <w:rFonts w:hint="eastAsia" w:ascii="宋体"/>
          <w:b/>
          <w:sz w:val="30"/>
        </w:rPr>
        <w:t>年</w:t>
      </w:r>
      <w:r>
        <w:rPr>
          <w:rFonts w:ascii="宋体"/>
          <w:b/>
          <w:sz w:val="30"/>
        </w:rPr>
        <w:t>___</w:t>
      </w:r>
      <w:r>
        <w:rPr>
          <w:rFonts w:hint="eastAsia" w:ascii="宋体"/>
          <w:b/>
          <w:sz w:val="30"/>
        </w:rPr>
        <w:t>月至</w:t>
      </w:r>
      <w:r>
        <w:rPr>
          <w:rFonts w:ascii="宋体"/>
          <w:b/>
          <w:sz w:val="30"/>
        </w:rPr>
        <w:t>_______</w:t>
      </w:r>
      <w:r>
        <w:rPr>
          <w:rFonts w:hint="eastAsia" w:ascii="宋体"/>
          <w:b/>
          <w:sz w:val="30"/>
        </w:rPr>
        <w:t>年</w:t>
      </w:r>
      <w:r>
        <w:rPr>
          <w:rFonts w:ascii="宋体"/>
          <w:b/>
          <w:sz w:val="30"/>
        </w:rPr>
        <w:t>___</w:t>
      </w:r>
      <w:r>
        <w:rPr>
          <w:rFonts w:hint="eastAsia" w:ascii="宋体"/>
          <w:b/>
          <w:sz w:val="30"/>
        </w:rPr>
        <w:t>月</w:t>
      </w:r>
    </w:p>
    <w:p w14:paraId="6CFE23E6">
      <w:pPr>
        <w:keepNext w:val="0"/>
        <w:keepLines w:val="0"/>
        <w:pageBreakBefore w:val="0"/>
        <w:kinsoku/>
        <w:wordWrap/>
        <w:overflowPunct/>
        <w:topLinePunct w:val="0"/>
        <w:autoSpaceDE/>
        <w:autoSpaceDN/>
        <w:bidi w:val="0"/>
        <w:snapToGrid w:val="0"/>
        <w:spacing w:line="360" w:lineRule="auto"/>
        <w:jc w:val="both"/>
        <w:textAlignment w:val="auto"/>
        <w:rPr>
          <w:rFonts w:ascii="宋体"/>
        </w:rPr>
      </w:pPr>
    </w:p>
    <w:p w14:paraId="1006EC8F">
      <w:pPr>
        <w:keepNext w:val="0"/>
        <w:keepLines w:val="0"/>
        <w:pageBreakBefore w:val="0"/>
        <w:kinsoku/>
        <w:wordWrap/>
        <w:overflowPunct/>
        <w:topLinePunct w:val="0"/>
        <w:autoSpaceDE/>
        <w:autoSpaceDN/>
        <w:bidi w:val="0"/>
        <w:spacing w:line="360" w:lineRule="auto"/>
        <w:jc w:val="center"/>
        <w:textAlignment w:val="auto"/>
        <w:rPr>
          <w:rFonts w:ascii="黑体" w:eastAsia="黑体"/>
          <w:sz w:val="28"/>
        </w:rPr>
      </w:pPr>
      <w:r>
        <w:rPr>
          <w:rFonts w:ascii="黑体" w:eastAsia="黑体"/>
          <w:snapToGrid w:val="0"/>
          <w:kern w:val="28"/>
          <w:sz w:val="36"/>
          <w:szCs w:val="36"/>
        </w:rPr>
        <w:br w:type="page"/>
      </w:r>
      <w:r>
        <w:rPr>
          <w:rFonts w:hint="eastAsia" w:ascii="黑体" w:eastAsia="黑体"/>
          <w:sz w:val="28"/>
        </w:rPr>
        <w:t>编</w:t>
      </w:r>
      <w:r>
        <w:rPr>
          <w:rFonts w:ascii="黑体" w:eastAsia="黑体"/>
          <w:sz w:val="28"/>
        </w:rPr>
        <w:t xml:space="preserve">  </w:t>
      </w:r>
      <w:r>
        <w:rPr>
          <w:rFonts w:hint="eastAsia" w:ascii="黑体" w:eastAsia="黑体"/>
          <w:sz w:val="28"/>
        </w:rPr>
        <w:t>制</w:t>
      </w:r>
      <w:r>
        <w:rPr>
          <w:rFonts w:ascii="黑体" w:eastAsia="黑体"/>
          <w:sz w:val="28"/>
        </w:rPr>
        <w:t xml:space="preserve">  </w:t>
      </w:r>
      <w:r>
        <w:rPr>
          <w:rFonts w:hint="eastAsia" w:ascii="黑体" w:eastAsia="黑体"/>
          <w:sz w:val="28"/>
        </w:rPr>
        <w:t>须</w:t>
      </w:r>
      <w:r>
        <w:rPr>
          <w:rFonts w:ascii="黑体" w:eastAsia="黑体"/>
          <w:sz w:val="28"/>
        </w:rPr>
        <w:t xml:space="preserve">  </w:t>
      </w:r>
      <w:r>
        <w:rPr>
          <w:rFonts w:hint="eastAsia" w:ascii="黑体" w:eastAsia="黑体"/>
          <w:sz w:val="28"/>
        </w:rPr>
        <w:t>知</w:t>
      </w:r>
    </w:p>
    <w:p w14:paraId="043C5CE7">
      <w:pPr>
        <w:keepNext w:val="0"/>
        <w:keepLines w:val="0"/>
        <w:pageBreakBefore w:val="0"/>
        <w:kinsoku/>
        <w:wordWrap/>
        <w:overflowPunct/>
        <w:topLinePunct w:val="0"/>
        <w:autoSpaceDE/>
        <w:autoSpaceDN/>
        <w:bidi w:val="0"/>
        <w:spacing w:line="360" w:lineRule="auto"/>
        <w:ind w:firstLine="525"/>
        <w:textAlignment w:val="auto"/>
        <w:rPr>
          <w:rFonts w:ascii="仿宋_GB2312"/>
        </w:rPr>
      </w:pPr>
    </w:p>
    <w:p w14:paraId="43298BE1">
      <w:pPr>
        <w:pStyle w:val="3"/>
        <w:keepNext w:val="0"/>
        <w:keepLines w:val="0"/>
        <w:pageBreakBefore w:val="0"/>
        <w:kinsoku/>
        <w:wordWrap/>
        <w:overflowPunct/>
        <w:topLinePunct w:val="0"/>
        <w:autoSpaceDE/>
        <w:autoSpaceDN/>
        <w:bidi w:val="0"/>
        <w:spacing w:line="360" w:lineRule="auto"/>
        <w:ind w:firstLine="560"/>
        <w:textAlignment w:val="auto"/>
        <w:rPr>
          <w:sz w:val="28"/>
        </w:rPr>
      </w:pPr>
      <w:r>
        <w:rPr>
          <w:rFonts w:hint="eastAsia"/>
          <w:sz w:val="28"/>
        </w:rPr>
        <w:t>一、申请承担开放课题时，应先向</w:t>
      </w:r>
      <w:r>
        <w:rPr>
          <w:sz w:val="28"/>
        </w:rPr>
        <w:t>石油化工</w:t>
      </w:r>
      <w:r>
        <w:rPr>
          <w:rFonts w:hint="eastAsia"/>
          <w:sz w:val="28"/>
          <w:lang w:eastAsia="zh-CN"/>
        </w:rPr>
        <w:t>分子转化</w:t>
      </w:r>
      <w:r>
        <w:rPr>
          <w:sz w:val="28"/>
        </w:rPr>
        <w:t>与反应工程</w:t>
      </w:r>
      <w:r>
        <w:rPr>
          <w:rFonts w:hint="eastAsia"/>
          <w:sz w:val="28"/>
          <w:lang w:eastAsia="zh-CN"/>
        </w:rPr>
        <w:t>全国</w:t>
      </w:r>
      <w:r>
        <w:rPr>
          <w:sz w:val="28"/>
        </w:rPr>
        <w:t>重点实验室</w:t>
      </w:r>
      <w:r>
        <w:rPr>
          <w:rFonts w:hint="eastAsia"/>
          <w:sz w:val="28"/>
        </w:rPr>
        <w:t>申报本开题报告。</w:t>
      </w:r>
    </w:p>
    <w:p w14:paraId="0748FDDA">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二、申报开题者均须同时附送查新报告、文献调查总结及探索试验情况介绍。</w:t>
      </w:r>
    </w:p>
    <w:p w14:paraId="0448AEE4">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三、</w:t>
      </w:r>
      <w:r>
        <w:rPr>
          <w:rFonts w:eastAsia="仿宋_GB2312"/>
          <w:sz w:val="28"/>
          <w:szCs w:val="20"/>
        </w:rPr>
        <w:t>石油化工</w:t>
      </w:r>
      <w:r>
        <w:rPr>
          <w:rFonts w:hint="eastAsia" w:eastAsia="仿宋_GB2312"/>
          <w:sz w:val="28"/>
          <w:szCs w:val="20"/>
          <w:lang w:eastAsia="zh-CN"/>
        </w:rPr>
        <w:t>分子转化</w:t>
      </w:r>
      <w:r>
        <w:rPr>
          <w:rFonts w:eastAsia="仿宋_GB2312"/>
          <w:sz w:val="28"/>
          <w:szCs w:val="20"/>
        </w:rPr>
        <w:t>与反应工程</w:t>
      </w:r>
      <w:r>
        <w:rPr>
          <w:rFonts w:hint="eastAsia" w:eastAsia="仿宋_GB2312"/>
          <w:sz w:val="28"/>
          <w:szCs w:val="20"/>
          <w:lang w:eastAsia="zh-CN"/>
        </w:rPr>
        <w:t>全国</w:t>
      </w:r>
      <w:r>
        <w:rPr>
          <w:rFonts w:eastAsia="仿宋_GB2312"/>
          <w:sz w:val="28"/>
          <w:szCs w:val="20"/>
        </w:rPr>
        <w:t>重点实验室</w:t>
      </w:r>
      <w:r>
        <w:rPr>
          <w:rFonts w:hint="eastAsia" w:ascii="仿宋_GB2312" w:eastAsia="仿宋_GB2312"/>
          <w:sz w:val="28"/>
        </w:rPr>
        <w:t>根据收到的开题报告及其相应附件进行审议，经审议选定的项目可签订技术开发（委托）合同。</w:t>
      </w:r>
    </w:p>
    <w:p w14:paraId="2AC307BF">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四、本开题报告版本自</w:t>
      </w:r>
      <w:r>
        <w:rPr>
          <w:rFonts w:hint="eastAsia" w:ascii="仿宋_GB2312" w:eastAsia="仿宋_GB2312"/>
          <w:sz w:val="28"/>
          <w:lang w:val="en-US" w:eastAsia="zh-CN"/>
        </w:rPr>
        <w:t>2026</w:t>
      </w:r>
      <w:r>
        <w:rPr>
          <w:rFonts w:hint="eastAsia" w:ascii="仿宋_GB2312" w:eastAsia="仿宋_GB2312"/>
          <w:sz w:val="28"/>
        </w:rPr>
        <w:t>年1月起启用。</w:t>
      </w:r>
    </w:p>
    <w:p w14:paraId="2BF2D394">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五、注意事项：</w:t>
      </w:r>
    </w:p>
    <w:p w14:paraId="677232BB">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1. 项目名称不得超过20个汉字。</w:t>
      </w:r>
    </w:p>
    <w:p w14:paraId="241C85D2">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2. 项目负责人一般应具有高级专业技术职称或具有博士学位，申请人不具有高级专业技术职务或博士学位的，须有两名具有高级专业技术职务的同行专家</w:t>
      </w:r>
      <w:r>
        <w:rPr>
          <w:rFonts w:ascii="仿宋_GB2312" w:eastAsia="仿宋_GB2312"/>
          <w:sz w:val="28"/>
        </w:rPr>
        <w:t>书面推荐</w:t>
      </w:r>
      <w:r>
        <w:rPr>
          <w:rFonts w:hint="eastAsia" w:ascii="仿宋_GB2312" w:eastAsia="仿宋_GB2312"/>
          <w:sz w:val="28"/>
        </w:rPr>
        <w:t>。申请人申报的课题须经所在单位同意并签章。一个项目原则上只设一名负责人，特殊情况下可设两名负责人。</w:t>
      </w:r>
    </w:p>
    <w:p w14:paraId="6C9973F9">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3.开题报告经申请单位初审，加盖申请单位（或其科技处）公章后，报</w:t>
      </w:r>
      <w:r>
        <w:rPr>
          <w:rFonts w:eastAsia="仿宋_GB2312"/>
          <w:sz w:val="28"/>
          <w:szCs w:val="20"/>
        </w:rPr>
        <w:t>石油化工</w:t>
      </w:r>
      <w:r>
        <w:rPr>
          <w:rFonts w:hint="eastAsia" w:eastAsia="仿宋_GB2312"/>
          <w:sz w:val="28"/>
          <w:szCs w:val="20"/>
          <w:lang w:eastAsia="zh-CN"/>
        </w:rPr>
        <w:t>分子转化</w:t>
      </w:r>
      <w:r>
        <w:rPr>
          <w:rFonts w:eastAsia="仿宋_GB2312"/>
          <w:sz w:val="28"/>
          <w:szCs w:val="20"/>
        </w:rPr>
        <w:t>与反应工程</w:t>
      </w:r>
      <w:r>
        <w:rPr>
          <w:rFonts w:hint="eastAsia" w:eastAsia="仿宋_GB2312"/>
          <w:sz w:val="28"/>
          <w:szCs w:val="20"/>
          <w:lang w:eastAsia="zh-CN"/>
        </w:rPr>
        <w:t>全国</w:t>
      </w:r>
      <w:r>
        <w:rPr>
          <w:rFonts w:eastAsia="仿宋_GB2312"/>
          <w:sz w:val="28"/>
          <w:szCs w:val="20"/>
        </w:rPr>
        <w:t>重点实验室</w:t>
      </w:r>
      <w:r>
        <w:rPr>
          <w:rFonts w:hint="eastAsia" w:ascii="仿宋_GB2312" w:eastAsia="仿宋_GB2312"/>
          <w:sz w:val="28"/>
        </w:rPr>
        <w:t>（一式贰份）。</w:t>
      </w:r>
    </w:p>
    <w:p w14:paraId="30B7FC22">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4.本报告纸张规格为A4。</w:t>
      </w:r>
    </w:p>
    <w:p w14:paraId="10831F0C">
      <w:pPr>
        <w:keepNext w:val="0"/>
        <w:keepLines w:val="0"/>
        <w:pageBreakBefore w:val="0"/>
        <w:kinsoku/>
        <w:wordWrap/>
        <w:overflowPunct/>
        <w:topLinePunct w:val="0"/>
        <w:autoSpaceDE/>
        <w:autoSpaceDN/>
        <w:bidi w:val="0"/>
        <w:spacing w:line="360" w:lineRule="auto"/>
        <w:textAlignment w:val="auto"/>
        <w:rPr>
          <w:rFonts w:ascii="宋体"/>
        </w:rPr>
        <w:sectPr>
          <w:footerReference r:id="rId5" w:type="default"/>
          <w:footerReference r:id="rId6" w:type="even"/>
          <w:pgSz w:w="11907" w:h="16840"/>
          <w:pgMar w:top="1701" w:right="1701" w:bottom="1985" w:left="1701" w:header="680" w:footer="1418" w:gutter="113"/>
          <w:pgNumType w:start="0"/>
          <w:cols w:space="425" w:num="1"/>
          <w:titlePg/>
          <w:docGrid w:linePitch="286" w:charSpace="0"/>
        </w:sectPr>
      </w:pPr>
    </w:p>
    <w:p w14:paraId="509D88D6">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hint="eastAsia" w:ascii="黑体" w:eastAsia="黑体"/>
          <w:sz w:val="28"/>
        </w:rPr>
        <w:t>一、国内外现状、发展趋势及开题意义</w:t>
      </w:r>
    </w:p>
    <w:p w14:paraId="58CF6F02">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（一）国外相关产业和技术现状、发展趋势</w:t>
      </w:r>
    </w:p>
    <w:p w14:paraId="2DB95FF9">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318843F8">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0BC4D2D7">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375C1315">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7104FBEA">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25B38E30">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7C0359E0">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1203F100">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（二）国内相关产业和技术现状、发展趋势</w:t>
      </w:r>
    </w:p>
    <w:p w14:paraId="6A88700A">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37F6483C">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7F616956">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3C5137CE">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079A2ECC">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42A2920E">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7EB87B74">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791553D7">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（三）项目的创新性</w:t>
      </w:r>
    </w:p>
    <w:p w14:paraId="3D4CCBF0">
      <w:pPr>
        <w:keepNext w:val="0"/>
        <w:keepLines w:val="0"/>
        <w:pageBreakBefore w:val="0"/>
        <w:kinsoku/>
        <w:wordWrap/>
        <w:overflowPunct/>
        <w:topLinePunct w:val="0"/>
        <w:autoSpaceDE/>
        <w:autoSpaceDN/>
        <w:bidi w:val="0"/>
        <w:spacing w:line="360" w:lineRule="auto"/>
        <w:textAlignment w:val="auto"/>
        <w:rPr>
          <w:rFonts w:ascii="宋体"/>
          <w:sz w:val="28"/>
        </w:rPr>
      </w:pPr>
    </w:p>
    <w:p w14:paraId="6A6A501F">
      <w:pPr>
        <w:keepNext w:val="0"/>
        <w:keepLines w:val="0"/>
        <w:pageBreakBefore w:val="0"/>
        <w:kinsoku/>
        <w:wordWrap/>
        <w:overflowPunct/>
        <w:topLinePunct w:val="0"/>
        <w:autoSpaceDE/>
        <w:autoSpaceDN/>
        <w:bidi w:val="0"/>
        <w:spacing w:line="360" w:lineRule="auto"/>
        <w:textAlignment w:val="auto"/>
        <w:rPr>
          <w:rFonts w:ascii="宋体"/>
          <w:sz w:val="28"/>
        </w:rPr>
      </w:pPr>
    </w:p>
    <w:p w14:paraId="5B95093B">
      <w:pPr>
        <w:keepNext w:val="0"/>
        <w:keepLines w:val="0"/>
        <w:pageBreakBefore w:val="0"/>
        <w:kinsoku/>
        <w:wordWrap/>
        <w:overflowPunct/>
        <w:topLinePunct w:val="0"/>
        <w:autoSpaceDE/>
        <w:autoSpaceDN/>
        <w:bidi w:val="0"/>
        <w:spacing w:line="360" w:lineRule="auto"/>
        <w:textAlignment w:val="auto"/>
        <w:rPr>
          <w:rFonts w:ascii="宋体"/>
          <w:sz w:val="28"/>
        </w:rPr>
      </w:pPr>
    </w:p>
    <w:p w14:paraId="3DEE2615">
      <w:pPr>
        <w:keepNext w:val="0"/>
        <w:keepLines w:val="0"/>
        <w:pageBreakBefore w:val="0"/>
        <w:kinsoku/>
        <w:wordWrap/>
        <w:overflowPunct/>
        <w:topLinePunct w:val="0"/>
        <w:autoSpaceDE/>
        <w:autoSpaceDN/>
        <w:bidi w:val="0"/>
        <w:spacing w:line="360" w:lineRule="auto"/>
        <w:textAlignment w:val="auto"/>
        <w:rPr>
          <w:rFonts w:ascii="宋体"/>
          <w:sz w:val="28"/>
        </w:rPr>
      </w:pPr>
    </w:p>
    <w:p w14:paraId="737C5836">
      <w:pPr>
        <w:keepNext w:val="0"/>
        <w:keepLines w:val="0"/>
        <w:pageBreakBefore w:val="0"/>
        <w:kinsoku/>
        <w:wordWrap/>
        <w:overflowPunct/>
        <w:topLinePunct w:val="0"/>
        <w:autoSpaceDE/>
        <w:autoSpaceDN/>
        <w:bidi w:val="0"/>
        <w:spacing w:line="360" w:lineRule="auto"/>
        <w:textAlignment w:val="auto"/>
        <w:rPr>
          <w:rFonts w:ascii="宋体"/>
          <w:sz w:val="28"/>
        </w:rPr>
      </w:pPr>
    </w:p>
    <w:p w14:paraId="7C47E6CC">
      <w:pPr>
        <w:keepNext w:val="0"/>
        <w:keepLines w:val="0"/>
        <w:pageBreakBefore w:val="0"/>
        <w:kinsoku/>
        <w:wordWrap/>
        <w:overflowPunct/>
        <w:topLinePunct w:val="0"/>
        <w:autoSpaceDE/>
        <w:autoSpaceDN/>
        <w:bidi w:val="0"/>
        <w:spacing w:line="360" w:lineRule="auto"/>
        <w:textAlignment w:val="auto"/>
        <w:rPr>
          <w:rFonts w:ascii="宋体"/>
          <w:sz w:val="28"/>
        </w:rPr>
      </w:pPr>
    </w:p>
    <w:p w14:paraId="488FDEDE">
      <w:pPr>
        <w:keepNext w:val="0"/>
        <w:keepLines w:val="0"/>
        <w:pageBreakBefore w:val="0"/>
        <w:kinsoku/>
        <w:wordWrap/>
        <w:overflowPunct/>
        <w:topLinePunct w:val="0"/>
        <w:autoSpaceDE/>
        <w:autoSpaceDN/>
        <w:bidi w:val="0"/>
        <w:spacing w:line="360" w:lineRule="auto"/>
        <w:textAlignment w:val="auto"/>
        <w:rPr>
          <w:rFonts w:ascii="宋体"/>
          <w:sz w:val="28"/>
        </w:rPr>
      </w:pPr>
    </w:p>
    <w:p w14:paraId="36CC854C">
      <w:pPr>
        <w:keepNext w:val="0"/>
        <w:keepLines w:val="0"/>
        <w:pageBreakBefore w:val="0"/>
        <w:kinsoku/>
        <w:wordWrap/>
        <w:overflowPunct/>
        <w:topLinePunct w:val="0"/>
        <w:autoSpaceDE/>
        <w:autoSpaceDN/>
        <w:bidi w:val="0"/>
        <w:spacing w:line="360" w:lineRule="auto"/>
        <w:textAlignment w:val="auto"/>
        <w:rPr>
          <w:rFonts w:ascii="宋体"/>
          <w:sz w:val="28"/>
        </w:rPr>
      </w:pPr>
    </w:p>
    <w:p w14:paraId="38A5D561">
      <w:pPr>
        <w:keepNext w:val="0"/>
        <w:keepLines w:val="0"/>
        <w:pageBreakBefore w:val="0"/>
        <w:kinsoku/>
        <w:wordWrap/>
        <w:overflowPunct/>
        <w:topLinePunct w:val="0"/>
        <w:autoSpaceDE/>
        <w:autoSpaceDN/>
        <w:bidi w:val="0"/>
        <w:spacing w:line="360" w:lineRule="auto"/>
        <w:textAlignment w:val="auto"/>
        <w:rPr>
          <w:rFonts w:ascii="宋体"/>
          <w:sz w:val="28"/>
        </w:rPr>
      </w:pPr>
    </w:p>
    <w:p w14:paraId="30880147">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ascii="宋体"/>
          <w:sz w:val="28"/>
        </w:rPr>
        <w:br w:type="page"/>
      </w:r>
      <w:r>
        <w:rPr>
          <w:rFonts w:hint="eastAsia" w:ascii="黑体" w:eastAsia="黑体"/>
          <w:sz w:val="28"/>
        </w:rPr>
        <w:t>二、研究开发的目标、内容、技术方法和路线、技术经济指标</w:t>
      </w:r>
    </w:p>
    <w:p w14:paraId="5EE6C148">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（一）技术目标</w:t>
      </w:r>
    </w:p>
    <w:p w14:paraId="52184BB5">
      <w:pPr>
        <w:keepNext w:val="0"/>
        <w:keepLines w:val="0"/>
        <w:pageBreakBefore w:val="0"/>
        <w:kinsoku/>
        <w:wordWrap/>
        <w:overflowPunct/>
        <w:topLinePunct w:val="0"/>
        <w:autoSpaceDE/>
        <w:autoSpaceDN/>
        <w:bidi w:val="0"/>
        <w:spacing w:line="360" w:lineRule="auto"/>
        <w:textAlignment w:val="auto"/>
        <w:rPr>
          <w:rFonts w:ascii="宋体"/>
          <w:sz w:val="28"/>
        </w:rPr>
      </w:pPr>
    </w:p>
    <w:p w14:paraId="7804B339">
      <w:pPr>
        <w:keepNext w:val="0"/>
        <w:keepLines w:val="0"/>
        <w:pageBreakBefore w:val="0"/>
        <w:kinsoku/>
        <w:wordWrap/>
        <w:overflowPunct/>
        <w:topLinePunct w:val="0"/>
        <w:autoSpaceDE/>
        <w:autoSpaceDN/>
        <w:bidi w:val="0"/>
        <w:spacing w:line="360" w:lineRule="auto"/>
        <w:textAlignment w:val="auto"/>
        <w:rPr>
          <w:rFonts w:ascii="宋体"/>
          <w:sz w:val="28"/>
        </w:rPr>
      </w:pPr>
    </w:p>
    <w:p w14:paraId="5FAA8684">
      <w:pPr>
        <w:keepNext w:val="0"/>
        <w:keepLines w:val="0"/>
        <w:pageBreakBefore w:val="0"/>
        <w:kinsoku/>
        <w:wordWrap/>
        <w:overflowPunct/>
        <w:topLinePunct w:val="0"/>
        <w:autoSpaceDE/>
        <w:autoSpaceDN/>
        <w:bidi w:val="0"/>
        <w:spacing w:line="360" w:lineRule="auto"/>
        <w:textAlignment w:val="auto"/>
        <w:rPr>
          <w:rFonts w:ascii="宋体"/>
          <w:sz w:val="28"/>
        </w:rPr>
      </w:pPr>
    </w:p>
    <w:p w14:paraId="71BC6798">
      <w:pPr>
        <w:keepNext w:val="0"/>
        <w:keepLines w:val="0"/>
        <w:pageBreakBefore w:val="0"/>
        <w:kinsoku/>
        <w:wordWrap/>
        <w:overflowPunct/>
        <w:topLinePunct w:val="0"/>
        <w:autoSpaceDE/>
        <w:autoSpaceDN/>
        <w:bidi w:val="0"/>
        <w:spacing w:line="360" w:lineRule="auto"/>
        <w:textAlignment w:val="auto"/>
        <w:rPr>
          <w:rFonts w:ascii="宋体"/>
          <w:sz w:val="28"/>
        </w:rPr>
      </w:pPr>
    </w:p>
    <w:p w14:paraId="42902E15">
      <w:pPr>
        <w:keepNext w:val="0"/>
        <w:keepLines w:val="0"/>
        <w:pageBreakBefore w:val="0"/>
        <w:kinsoku/>
        <w:wordWrap/>
        <w:overflowPunct/>
        <w:topLinePunct w:val="0"/>
        <w:autoSpaceDE/>
        <w:autoSpaceDN/>
        <w:bidi w:val="0"/>
        <w:spacing w:line="360" w:lineRule="auto"/>
        <w:textAlignment w:val="auto"/>
        <w:rPr>
          <w:rFonts w:ascii="宋体"/>
          <w:sz w:val="28"/>
        </w:rPr>
      </w:pPr>
    </w:p>
    <w:p w14:paraId="74E0A586">
      <w:pPr>
        <w:keepNext w:val="0"/>
        <w:keepLines w:val="0"/>
        <w:pageBreakBefore w:val="0"/>
        <w:kinsoku/>
        <w:wordWrap/>
        <w:overflowPunct/>
        <w:topLinePunct w:val="0"/>
        <w:autoSpaceDE/>
        <w:autoSpaceDN/>
        <w:bidi w:val="0"/>
        <w:spacing w:line="360" w:lineRule="auto"/>
        <w:textAlignment w:val="auto"/>
        <w:rPr>
          <w:rFonts w:ascii="宋体"/>
          <w:sz w:val="28"/>
        </w:rPr>
      </w:pPr>
    </w:p>
    <w:p w14:paraId="1F240CC9">
      <w:pPr>
        <w:keepNext w:val="0"/>
        <w:keepLines w:val="0"/>
        <w:pageBreakBefore w:val="0"/>
        <w:kinsoku/>
        <w:wordWrap/>
        <w:overflowPunct/>
        <w:topLinePunct w:val="0"/>
        <w:autoSpaceDE/>
        <w:autoSpaceDN/>
        <w:bidi w:val="0"/>
        <w:spacing w:line="360" w:lineRule="auto"/>
        <w:textAlignment w:val="auto"/>
        <w:rPr>
          <w:rFonts w:ascii="宋体"/>
          <w:sz w:val="28"/>
        </w:rPr>
      </w:pPr>
    </w:p>
    <w:p w14:paraId="24361594">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（二）技术内容和技术关键</w:t>
      </w:r>
    </w:p>
    <w:p w14:paraId="5C93F7EC">
      <w:pPr>
        <w:keepNext w:val="0"/>
        <w:keepLines w:val="0"/>
        <w:pageBreakBefore w:val="0"/>
        <w:kinsoku/>
        <w:wordWrap/>
        <w:overflowPunct/>
        <w:topLinePunct w:val="0"/>
        <w:autoSpaceDE/>
        <w:autoSpaceDN/>
        <w:bidi w:val="0"/>
        <w:spacing w:line="360" w:lineRule="auto"/>
        <w:textAlignment w:val="auto"/>
        <w:rPr>
          <w:rFonts w:ascii="宋体"/>
          <w:sz w:val="28"/>
        </w:rPr>
      </w:pPr>
    </w:p>
    <w:p w14:paraId="028C68BC">
      <w:pPr>
        <w:keepNext w:val="0"/>
        <w:keepLines w:val="0"/>
        <w:pageBreakBefore w:val="0"/>
        <w:kinsoku/>
        <w:wordWrap/>
        <w:overflowPunct/>
        <w:topLinePunct w:val="0"/>
        <w:autoSpaceDE/>
        <w:autoSpaceDN/>
        <w:bidi w:val="0"/>
        <w:spacing w:line="360" w:lineRule="auto"/>
        <w:textAlignment w:val="auto"/>
        <w:rPr>
          <w:rFonts w:ascii="宋体"/>
          <w:sz w:val="28"/>
        </w:rPr>
      </w:pPr>
    </w:p>
    <w:p w14:paraId="0A1A0AA5">
      <w:pPr>
        <w:keepNext w:val="0"/>
        <w:keepLines w:val="0"/>
        <w:pageBreakBefore w:val="0"/>
        <w:kinsoku/>
        <w:wordWrap/>
        <w:overflowPunct/>
        <w:topLinePunct w:val="0"/>
        <w:autoSpaceDE/>
        <w:autoSpaceDN/>
        <w:bidi w:val="0"/>
        <w:spacing w:line="360" w:lineRule="auto"/>
        <w:textAlignment w:val="auto"/>
        <w:rPr>
          <w:rFonts w:ascii="宋体"/>
          <w:sz w:val="28"/>
        </w:rPr>
      </w:pPr>
    </w:p>
    <w:p w14:paraId="4114459B">
      <w:pPr>
        <w:keepNext w:val="0"/>
        <w:keepLines w:val="0"/>
        <w:pageBreakBefore w:val="0"/>
        <w:kinsoku/>
        <w:wordWrap/>
        <w:overflowPunct/>
        <w:topLinePunct w:val="0"/>
        <w:autoSpaceDE/>
        <w:autoSpaceDN/>
        <w:bidi w:val="0"/>
        <w:spacing w:line="360" w:lineRule="auto"/>
        <w:textAlignment w:val="auto"/>
        <w:rPr>
          <w:rFonts w:ascii="宋体"/>
          <w:sz w:val="28"/>
        </w:rPr>
      </w:pPr>
    </w:p>
    <w:p w14:paraId="24B71F43">
      <w:pPr>
        <w:keepNext w:val="0"/>
        <w:keepLines w:val="0"/>
        <w:pageBreakBefore w:val="0"/>
        <w:kinsoku/>
        <w:wordWrap/>
        <w:overflowPunct/>
        <w:topLinePunct w:val="0"/>
        <w:autoSpaceDE/>
        <w:autoSpaceDN/>
        <w:bidi w:val="0"/>
        <w:spacing w:line="360" w:lineRule="auto"/>
        <w:textAlignment w:val="auto"/>
        <w:rPr>
          <w:rFonts w:ascii="宋体"/>
          <w:sz w:val="28"/>
        </w:rPr>
      </w:pPr>
    </w:p>
    <w:p w14:paraId="03A89C3C">
      <w:pPr>
        <w:keepNext w:val="0"/>
        <w:keepLines w:val="0"/>
        <w:pageBreakBefore w:val="0"/>
        <w:kinsoku/>
        <w:wordWrap/>
        <w:overflowPunct/>
        <w:topLinePunct w:val="0"/>
        <w:autoSpaceDE/>
        <w:autoSpaceDN/>
        <w:bidi w:val="0"/>
        <w:spacing w:line="360" w:lineRule="auto"/>
        <w:textAlignment w:val="auto"/>
        <w:rPr>
          <w:rFonts w:ascii="宋体"/>
          <w:sz w:val="28"/>
        </w:rPr>
      </w:pPr>
    </w:p>
    <w:p w14:paraId="53A2185A">
      <w:pPr>
        <w:keepNext w:val="0"/>
        <w:keepLines w:val="0"/>
        <w:pageBreakBefore w:val="0"/>
        <w:kinsoku/>
        <w:wordWrap/>
        <w:overflowPunct/>
        <w:topLinePunct w:val="0"/>
        <w:autoSpaceDE/>
        <w:autoSpaceDN/>
        <w:bidi w:val="0"/>
        <w:spacing w:line="360" w:lineRule="auto"/>
        <w:textAlignment w:val="auto"/>
        <w:rPr>
          <w:rFonts w:ascii="宋体"/>
          <w:sz w:val="28"/>
        </w:rPr>
      </w:pPr>
    </w:p>
    <w:p w14:paraId="60CD2D5D">
      <w:pPr>
        <w:keepNext w:val="0"/>
        <w:keepLines w:val="0"/>
        <w:pageBreakBefore w:val="0"/>
        <w:kinsoku/>
        <w:wordWrap/>
        <w:overflowPunct/>
        <w:topLinePunct w:val="0"/>
        <w:autoSpaceDE/>
        <w:autoSpaceDN/>
        <w:bidi w:val="0"/>
        <w:spacing w:line="360" w:lineRule="auto"/>
        <w:textAlignment w:val="auto"/>
        <w:rPr>
          <w:rFonts w:ascii="宋体"/>
          <w:sz w:val="28"/>
        </w:rPr>
      </w:pPr>
    </w:p>
    <w:p w14:paraId="18C7444D">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（三）技术方法、路线及其可行性分析</w:t>
      </w:r>
    </w:p>
    <w:p w14:paraId="7382E31D">
      <w:pPr>
        <w:keepNext w:val="0"/>
        <w:keepLines w:val="0"/>
        <w:pageBreakBefore w:val="0"/>
        <w:kinsoku/>
        <w:wordWrap/>
        <w:overflowPunct/>
        <w:topLinePunct w:val="0"/>
        <w:autoSpaceDE/>
        <w:autoSpaceDN/>
        <w:bidi w:val="0"/>
        <w:spacing w:line="360" w:lineRule="auto"/>
        <w:textAlignment w:val="auto"/>
        <w:rPr>
          <w:rFonts w:ascii="宋体"/>
          <w:sz w:val="28"/>
        </w:rPr>
      </w:pPr>
    </w:p>
    <w:p w14:paraId="140938E5">
      <w:pPr>
        <w:keepNext w:val="0"/>
        <w:keepLines w:val="0"/>
        <w:pageBreakBefore w:val="0"/>
        <w:kinsoku/>
        <w:wordWrap/>
        <w:overflowPunct/>
        <w:topLinePunct w:val="0"/>
        <w:autoSpaceDE/>
        <w:autoSpaceDN/>
        <w:bidi w:val="0"/>
        <w:spacing w:line="360" w:lineRule="auto"/>
        <w:textAlignment w:val="auto"/>
        <w:rPr>
          <w:rFonts w:ascii="宋体"/>
          <w:sz w:val="28"/>
        </w:rPr>
      </w:pPr>
    </w:p>
    <w:p w14:paraId="308D142B">
      <w:pPr>
        <w:keepNext w:val="0"/>
        <w:keepLines w:val="0"/>
        <w:pageBreakBefore w:val="0"/>
        <w:kinsoku/>
        <w:wordWrap/>
        <w:overflowPunct/>
        <w:topLinePunct w:val="0"/>
        <w:autoSpaceDE/>
        <w:autoSpaceDN/>
        <w:bidi w:val="0"/>
        <w:spacing w:line="360" w:lineRule="auto"/>
        <w:textAlignment w:val="auto"/>
        <w:rPr>
          <w:rFonts w:ascii="宋体"/>
          <w:sz w:val="28"/>
        </w:rPr>
      </w:pPr>
    </w:p>
    <w:p w14:paraId="10591709">
      <w:pPr>
        <w:keepNext w:val="0"/>
        <w:keepLines w:val="0"/>
        <w:pageBreakBefore w:val="0"/>
        <w:kinsoku/>
        <w:wordWrap/>
        <w:overflowPunct/>
        <w:topLinePunct w:val="0"/>
        <w:autoSpaceDE/>
        <w:autoSpaceDN/>
        <w:bidi w:val="0"/>
        <w:spacing w:line="360" w:lineRule="auto"/>
        <w:textAlignment w:val="auto"/>
        <w:rPr>
          <w:rFonts w:ascii="宋体"/>
          <w:sz w:val="28"/>
        </w:rPr>
      </w:pPr>
    </w:p>
    <w:p w14:paraId="6524CDA2">
      <w:pPr>
        <w:keepNext w:val="0"/>
        <w:keepLines w:val="0"/>
        <w:pageBreakBefore w:val="0"/>
        <w:kinsoku/>
        <w:wordWrap/>
        <w:overflowPunct/>
        <w:topLinePunct w:val="0"/>
        <w:autoSpaceDE/>
        <w:autoSpaceDN/>
        <w:bidi w:val="0"/>
        <w:spacing w:line="360" w:lineRule="auto"/>
        <w:textAlignment w:val="auto"/>
        <w:rPr>
          <w:rFonts w:ascii="宋体"/>
          <w:sz w:val="28"/>
        </w:rPr>
      </w:pPr>
    </w:p>
    <w:p w14:paraId="69419207">
      <w:pPr>
        <w:keepNext w:val="0"/>
        <w:keepLines w:val="0"/>
        <w:pageBreakBefore w:val="0"/>
        <w:kinsoku/>
        <w:wordWrap/>
        <w:overflowPunct/>
        <w:topLinePunct w:val="0"/>
        <w:autoSpaceDE/>
        <w:autoSpaceDN/>
        <w:bidi w:val="0"/>
        <w:spacing w:line="360" w:lineRule="auto"/>
        <w:textAlignment w:val="auto"/>
        <w:rPr>
          <w:rFonts w:ascii="宋体"/>
          <w:sz w:val="28"/>
        </w:rPr>
      </w:pPr>
    </w:p>
    <w:p w14:paraId="37B4EC67">
      <w:pPr>
        <w:keepNext w:val="0"/>
        <w:keepLines w:val="0"/>
        <w:pageBreakBefore w:val="0"/>
        <w:kinsoku/>
        <w:wordWrap/>
        <w:overflowPunct/>
        <w:topLinePunct w:val="0"/>
        <w:autoSpaceDE/>
        <w:autoSpaceDN/>
        <w:bidi w:val="0"/>
        <w:spacing w:line="360" w:lineRule="auto"/>
        <w:textAlignment w:val="auto"/>
        <w:rPr>
          <w:rFonts w:ascii="宋体"/>
          <w:sz w:val="28"/>
        </w:rPr>
      </w:pPr>
    </w:p>
    <w:p w14:paraId="49B7C70E">
      <w:pPr>
        <w:keepNext w:val="0"/>
        <w:keepLines w:val="0"/>
        <w:pageBreakBefore w:val="0"/>
        <w:kinsoku/>
        <w:wordWrap/>
        <w:overflowPunct/>
        <w:topLinePunct w:val="0"/>
        <w:autoSpaceDE/>
        <w:autoSpaceDN/>
        <w:bidi w:val="0"/>
        <w:spacing w:line="360" w:lineRule="auto"/>
        <w:textAlignment w:val="auto"/>
        <w:rPr>
          <w:rFonts w:ascii="宋体"/>
          <w:sz w:val="28"/>
        </w:rPr>
      </w:pPr>
    </w:p>
    <w:p w14:paraId="755C743A">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（四）技术经济指标(如为基础性研究课题，此项可不填写)</w:t>
      </w:r>
    </w:p>
    <w:p w14:paraId="2131B810">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02EFBBE">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6B3E8831">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668BBF68">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0537BD3">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50E137E5">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15A4FA2F">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28AB79E9">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61BD5B79">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hint="eastAsia" w:ascii="黑体" w:eastAsia="黑体"/>
          <w:sz w:val="28"/>
        </w:rPr>
        <w:t>三、知识产权状况</w:t>
      </w:r>
    </w:p>
    <w:p w14:paraId="630E0C1A">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（一）已有知识产权情况（专利号、专利申请号、申请人、专利名称）</w:t>
      </w:r>
    </w:p>
    <w:p w14:paraId="6ABE1CE4">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1C24118A">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2CDFB673">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（二）相关国内外专利检索结果（检索主题词、检索数据库名称、相关专利号、专利申请号、申请人、专利名称）</w:t>
      </w:r>
    </w:p>
    <w:p w14:paraId="4AA77304">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CF04836">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F167654">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（三）国内外文献查询结果（文献名称、来源、发表人）</w:t>
      </w:r>
    </w:p>
    <w:p w14:paraId="5B286BC2">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42E1C030">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4C0DF6F8">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四）中国授权或公开的相关专利分析（给出本研究目前是否和国内已公开专利相冲突的分析结论，对有相冲突可能的专利，给出专利号、专利申请号、申请人、专利名称，法律状态、专利权利要求，提出的创新或规避对策）</w:t>
      </w:r>
    </w:p>
    <w:p w14:paraId="0402DA46">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746DAA97">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0220DDB7">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（五）国外公开文献和未在中国申请的相关国外专利分析（概述这些文献和专利的创新和效果，提出本课题予以借鉴、利用的设想）</w:t>
      </w:r>
    </w:p>
    <w:p w14:paraId="1F85E0E6">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0550554B">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10AE04A4">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2AEEED71">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5621F783">
      <w:pPr>
        <w:keepNext w:val="0"/>
        <w:keepLines w:val="0"/>
        <w:pageBreakBefore w:val="0"/>
        <w:kinsoku/>
        <w:wordWrap/>
        <w:overflowPunct/>
        <w:topLinePunct w:val="0"/>
        <w:autoSpaceDE/>
        <w:autoSpaceDN/>
        <w:bidi w:val="0"/>
        <w:spacing w:line="360" w:lineRule="auto"/>
        <w:textAlignment w:val="auto"/>
        <w:rPr>
          <w:rFonts w:ascii="宋体"/>
          <w:sz w:val="28"/>
        </w:rPr>
      </w:pPr>
    </w:p>
    <w:p w14:paraId="1651ADF5">
      <w:pPr>
        <w:keepNext w:val="0"/>
        <w:keepLines w:val="0"/>
        <w:pageBreakBefore w:val="0"/>
        <w:kinsoku/>
        <w:wordWrap/>
        <w:overflowPunct/>
        <w:topLinePunct w:val="0"/>
        <w:autoSpaceDE/>
        <w:autoSpaceDN/>
        <w:bidi w:val="0"/>
        <w:spacing w:line="360" w:lineRule="auto"/>
        <w:textAlignment w:val="auto"/>
        <w:rPr>
          <w:rFonts w:ascii="宋体"/>
          <w:sz w:val="28"/>
        </w:rPr>
      </w:pPr>
    </w:p>
    <w:p w14:paraId="6AAC74AB">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ascii="黑体" w:eastAsia="黑体"/>
        </w:rPr>
        <w:br w:type="page"/>
      </w:r>
      <w:r>
        <w:rPr>
          <w:rFonts w:hint="eastAsia" w:ascii="黑体" w:eastAsia="黑体"/>
          <w:sz w:val="28"/>
        </w:rPr>
        <w:t>四、市场前景分析（如果为基础性研究课题，此项可不填写）</w:t>
      </w:r>
    </w:p>
    <w:p w14:paraId="1C59F582">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（一）国内外市场现状和需求分析</w:t>
      </w:r>
    </w:p>
    <w:p w14:paraId="4D29045C">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1F31A9A0">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704557F6">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765EA889">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32F7D570">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52327FC5">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55416008">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63F37F49">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7EC3E436">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（二）经济效益和社会效益预测</w:t>
      </w:r>
    </w:p>
    <w:p w14:paraId="526F1267">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183DF95">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4B61DAED">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167D254A">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4922CACD">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10E69CCD">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312F050C">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7BE41FE2">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3CD955A6">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7DDB81F">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2949670F">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2EB09A34">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389C1689">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331EA1FB">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513830C4">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122B765">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79F7F3D3">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36937873">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51643818">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5F2059C">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ascii="黑体" w:eastAsia="黑体"/>
          <w:sz w:val="28"/>
        </w:rPr>
        <w:br w:type="page"/>
      </w:r>
    </w:p>
    <w:p w14:paraId="10ADAEDD">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hint="eastAsia" w:ascii="黑体" w:eastAsia="黑体"/>
          <w:sz w:val="28"/>
        </w:rPr>
        <w:t>五、开题条件</w:t>
      </w:r>
    </w:p>
    <w:p w14:paraId="71AEF432">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（一）技术准备</w:t>
      </w:r>
    </w:p>
    <w:p w14:paraId="244FBCA2">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5BEE3A8A">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44FE9CFF">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0B8E5BF4">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050E3B22">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6225E929">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（二）人员情况</w:t>
      </w:r>
    </w:p>
    <w:p w14:paraId="3D3F0B32">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7D8B6152">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6A8497D4">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7A06A526">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22F8B3E6">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2AC579C3">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264D317B">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（三）现有仪器设备及实验室条件</w:t>
      </w:r>
    </w:p>
    <w:p w14:paraId="37DF7FCF">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7EBC28B">
      <w:pPr>
        <w:keepNext w:val="0"/>
        <w:keepLines w:val="0"/>
        <w:pageBreakBefore w:val="0"/>
        <w:kinsoku/>
        <w:wordWrap/>
        <w:overflowPunct/>
        <w:topLinePunct w:val="0"/>
        <w:autoSpaceDE/>
        <w:autoSpaceDN/>
        <w:bidi w:val="0"/>
        <w:spacing w:line="360" w:lineRule="auto"/>
        <w:textAlignment w:val="auto"/>
        <w:rPr>
          <w:rFonts w:ascii="宋体"/>
          <w:sz w:val="28"/>
        </w:rPr>
      </w:pPr>
    </w:p>
    <w:p w14:paraId="706A94FE">
      <w:pPr>
        <w:keepNext w:val="0"/>
        <w:keepLines w:val="0"/>
        <w:pageBreakBefore w:val="0"/>
        <w:kinsoku/>
        <w:wordWrap/>
        <w:overflowPunct/>
        <w:topLinePunct w:val="0"/>
        <w:autoSpaceDE/>
        <w:autoSpaceDN/>
        <w:bidi w:val="0"/>
        <w:spacing w:line="360" w:lineRule="auto"/>
        <w:textAlignment w:val="auto"/>
        <w:rPr>
          <w:rFonts w:ascii="宋体"/>
          <w:sz w:val="28"/>
        </w:rPr>
      </w:pPr>
    </w:p>
    <w:p w14:paraId="331F1217">
      <w:pPr>
        <w:keepNext w:val="0"/>
        <w:keepLines w:val="0"/>
        <w:pageBreakBefore w:val="0"/>
        <w:kinsoku/>
        <w:wordWrap/>
        <w:overflowPunct/>
        <w:topLinePunct w:val="0"/>
        <w:autoSpaceDE/>
        <w:autoSpaceDN/>
        <w:bidi w:val="0"/>
        <w:spacing w:line="360" w:lineRule="auto"/>
        <w:textAlignment w:val="auto"/>
        <w:rPr>
          <w:rFonts w:ascii="宋体"/>
          <w:sz w:val="28"/>
        </w:rPr>
      </w:pPr>
    </w:p>
    <w:p w14:paraId="7A52F5AE">
      <w:pPr>
        <w:keepNext w:val="0"/>
        <w:keepLines w:val="0"/>
        <w:pageBreakBefore w:val="0"/>
        <w:kinsoku/>
        <w:wordWrap/>
        <w:overflowPunct/>
        <w:topLinePunct w:val="0"/>
        <w:autoSpaceDE/>
        <w:autoSpaceDN/>
        <w:bidi w:val="0"/>
        <w:spacing w:line="360" w:lineRule="auto"/>
        <w:textAlignment w:val="auto"/>
        <w:rPr>
          <w:rFonts w:ascii="宋体"/>
          <w:sz w:val="28"/>
        </w:rPr>
      </w:pPr>
    </w:p>
    <w:p w14:paraId="1F33A865">
      <w:pPr>
        <w:keepNext w:val="0"/>
        <w:keepLines w:val="0"/>
        <w:pageBreakBefore w:val="0"/>
        <w:kinsoku/>
        <w:wordWrap/>
        <w:overflowPunct/>
        <w:topLinePunct w:val="0"/>
        <w:autoSpaceDE/>
        <w:autoSpaceDN/>
        <w:bidi w:val="0"/>
        <w:spacing w:line="360" w:lineRule="auto"/>
        <w:ind w:right="-721"/>
        <w:textAlignment w:val="auto"/>
        <w:rPr>
          <w:rFonts w:ascii="宋体"/>
          <w:sz w:val="28"/>
        </w:rPr>
      </w:pPr>
    </w:p>
    <w:p w14:paraId="3A996091">
      <w:pPr>
        <w:keepNext w:val="0"/>
        <w:keepLines w:val="0"/>
        <w:pageBreakBefore w:val="0"/>
        <w:kinsoku/>
        <w:wordWrap/>
        <w:overflowPunct/>
        <w:topLinePunct w:val="0"/>
        <w:autoSpaceDE/>
        <w:autoSpaceDN/>
        <w:bidi w:val="0"/>
        <w:spacing w:line="360" w:lineRule="auto"/>
        <w:ind w:right="-721"/>
        <w:textAlignment w:val="auto"/>
        <w:rPr>
          <w:rFonts w:ascii="宋体"/>
          <w:sz w:val="28"/>
        </w:rPr>
      </w:pPr>
    </w:p>
    <w:p w14:paraId="2E68409B">
      <w:pPr>
        <w:keepNext w:val="0"/>
        <w:keepLines w:val="0"/>
        <w:pageBreakBefore w:val="0"/>
        <w:kinsoku/>
        <w:wordWrap/>
        <w:overflowPunct/>
        <w:topLinePunct w:val="0"/>
        <w:autoSpaceDE/>
        <w:autoSpaceDN/>
        <w:bidi w:val="0"/>
        <w:spacing w:line="360" w:lineRule="auto"/>
        <w:ind w:right="-721"/>
        <w:textAlignment w:val="auto"/>
        <w:rPr>
          <w:rFonts w:ascii="宋体"/>
          <w:sz w:val="28"/>
        </w:rPr>
      </w:pPr>
    </w:p>
    <w:p w14:paraId="3FAB1250">
      <w:pPr>
        <w:keepNext w:val="0"/>
        <w:keepLines w:val="0"/>
        <w:pageBreakBefore w:val="0"/>
        <w:kinsoku/>
        <w:wordWrap/>
        <w:overflowPunct/>
        <w:topLinePunct w:val="0"/>
        <w:autoSpaceDE/>
        <w:autoSpaceDN/>
        <w:bidi w:val="0"/>
        <w:spacing w:line="360" w:lineRule="auto"/>
        <w:ind w:right="-721"/>
        <w:textAlignment w:val="auto"/>
        <w:rPr>
          <w:rFonts w:ascii="宋体"/>
          <w:sz w:val="28"/>
        </w:rPr>
      </w:pPr>
    </w:p>
    <w:p w14:paraId="1E588C08">
      <w:pPr>
        <w:keepNext w:val="0"/>
        <w:keepLines w:val="0"/>
        <w:pageBreakBefore w:val="0"/>
        <w:kinsoku/>
        <w:wordWrap/>
        <w:overflowPunct/>
        <w:topLinePunct w:val="0"/>
        <w:autoSpaceDE/>
        <w:autoSpaceDN/>
        <w:bidi w:val="0"/>
        <w:spacing w:line="360" w:lineRule="auto"/>
        <w:ind w:right="-721"/>
        <w:textAlignment w:val="auto"/>
        <w:rPr>
          <w:rFonts w:ascii="宋体"/>
          <w:sz w:val="28"/>
        </w:rPr>
      </w:pPr>
    </w:p>
    <w:p w14:paraId="232AE7E9">
      <w:pPr>
        <w:keepNext w:val="0"/>
        <w:keepLines w:val="0"/>
        <w:pageBreakBefore w:val="0"/>
        <w:kinsoku/>
        <w:wordWrap/>
        <w:overflowPunct/>
        <w:topLinePunct w:val="0"/>
        <w:autoSpaceDE/>
        <w:autoSpaceDN/>
        <w:bidi w:val="0"/>
        <w:spacing w:line="360" w:lineRule="auto"/>
        <w:ind w:right="-721"/>
        <w:textAlignment w:val="auto"/>
        <w:rPr>
          <w:rFonts w:ascii="宋体"/>
        </w:rPr>
      </w:pPr>
      <w:r>
        <w:rPr>
          <w:rFonts w:ascii="宋体"/>
        </w:rPr>
        <w:t>*</w:t>
      </w:r>
      <w:r>
        <w:rPr>
          <w:rFonts w:hint="eastAsia" w:ascii="宋体"/>
        </w:rPr>
        <w:t>人员情况系指专题负责人和主要参加人的姓名、职务、专业技术职称及主要科技成就。</w:t>
      </w:r>
    </w:p>
    <w:p w14:paraId="3FB75F10">
      <w:pPr>
        <w:keepNext w:val="0"/>
        <w:keepLines w:val="0"/>
        <w:pageBreakBefore w:val="0"/>
        <w:kinsoku/>
        <w:wordWrap/>
        <w:overflowPunct/>
        <w:topLinePunct w:val="0"/>
        <w:autoSpaceDE/>
        <w:autoSpaceDN/>
        <w:bidi w:val="0"/>
        <w:spacing w:line="360" w:lineRule="auto"/>
        <w:ind w:right="-721"/>
        <w:textAlignment w:val="auto"/>
        <w:rPr>
          <w:rFonts w:ascii="黑体" w:eastAsia="黑体"/>
        </w:rPr>
        <w:sectPr>
          <w:pgSz w:w="11907" w:h="16840"/>
          <w:pgMar w:top="1701" w:right="1701" w:bottom="1985" w:left="1701" w:header="680" w:footer="1418" w:gutter="113"/>
          <w:pgNumType w:fmt="numberInDash" w:start="2"/>
          <w:cols w:space="425" w:num="1"/>
          <w:docGrid w:linePitch="285" w:charSpace="0"/>
        </w:sectPr>
      </w:pPr>
    </w:p>
    <w:p w14:paraId="2429A25D">
      <w:pPr>
        <w:keepNext w:val="0"/>
        <w:keepLines w:val="0"/>
        <w:pageBreakBefore w:val="0"/>
        <w:kinsoku/>
        <w:wordWrap/>
        <w:overflowPunct/>
        <w:topLinePunct w:val="0"/>
        <w:autoSpaceDE/>
        <w:autoSpaceDN/>
        <w:bidi w:val="0"/>
        <w:spacing w:line="360" w:lineRule="auto"/>
        <w:ind w:left="-1680" w:leftChars="-800" w:right="-1261" w:firstLine="366" w:firstLineChars="131"/>
        <w:textAlignment w:val="auto"/>
        <w:rPr>
          <w:rFonts w:ascii="黑体" w:eastAsia="黑体"/>
        </w:rPr>
      </w:pPr>
      <w:r>
        <w:rPr>
          <w:rFonts w:hint="eastAsia" w:ascii="黑体" w:eastAsia="黑体"/>
          <w:sz w:val="28"/>
        </w:rPr>
        <w:t>六、计划进度和考核目标</w:t>
      </w:r>
      <w:r>
        <w:rPr>
          <w:rFonts w:hint="eastAsia" w:ascii="楷体_GB2312" w:eastAsia="楷体_GB2312"/>
          <w:sz w:val="28"/>
        </w:rPr>
        <w:t>（时间段202</w:t>
      </w:r>
      <w:r>
        <w:rPr>
          <w:rFonts w:hint="eastAsia" w:ascii="楷体_GB2312" w:eastAsia="楷体_GB2312"/>
          <w:sz w:val="28"/>
          <w:lang w:val="en-US" w:eastAsia="zh-CN"/>
        </w:rPr>
        <w:t>7</w:t>
      </w:r>
      <w:r>
        <w:rPr>
          <w:rFonts w:hint="eastAsia" w:ascii="楷体_GB2312" w:eastAsia="楷体_GB2312"/>
          <w:sz w:val="28"/>
        </w:rPr>
        <w:t>年1月-20</w:t>
      </w:r>
      <w:r>
        <w:rPr>
          <w:rFonts w:hint="eastAsia" w:ascii="楷体_GB2312" w:eastAsia="楷体_GB2312"/>
          <w:sz w:val="28"/>
          <w:lang w:val="en-US" w:eastAsia="zh-CN"/>
        </w:rPr>
        <w:t>28</w:t>
      </w:r>
      <w:bookmarkStart w:id="1" w:name="_GoBack"/>
      <w:bookmarkEnd w:id="1"/>
      <w:r>
        <w:rPr>
          <w:rFonts w:hint="eastAsia" w:ascii="楷体_GB2312" w:eastAsia="楷体_GB2312"/>
          <w:sz w:val="28"/>
        </w:rPr>
        <w:t>年</w:t>
      </w:r>
      <w:r>
        <w:rPr>
          <w:rFonts w:hint="eastAsia" w:ascii="楷体_GB2312" w:eastAsia="楷体_GB2312"/>
          <w:sz w:val="28"/>
          <w:lang w:val="en-US" w:eastAsia="zh-CN"/>
        </w:rPr>
        <w:t>12</w:t>
      </w:r>
      <w:r>
        <w:rPr>
          <w:rFonts w:hint="eastAsia" w:ascii="楷体_GB2312" w:eastAsia="楷体_GB2312"/>
          <w:sz w:val="28"/>
        </w:rPr>
        <w:t>月）</w:t>
      </w:r>
    </w:p>
    <w:p w14:paraId="4378A2AF">
      <w:pPr>
        <w:keepNext w:val="0"/>
        <w:keepLines w:val="0"/>
        <w:pageBreakBefore w:val="0"/>
        <w:kinsoku/>
        <w:wordWrap/>
        <w:overflowPunct/>
        <w:topLinePunct w:val="0"/>
        <w:autoSpaceDE/>
        <w:autoSpaceDN/>
        <w:bidi w:val="0"/>
        <w:spacing w:line="360" w:lineRule="auto"/>
        <w:ind w:right="-1261"/>
        <w:textAlignment w:val="auto"/>
        <w:rPr>
          <w:rFonts w:ascii="黑体" w:eastAsia="黑体"/>
        </w:rPr>
      </w:pPr>
    </w:p>
    <w:tbl>
      <w:tblPr>
        <w:tblStyle w:val="10"/>
        <w:tblW w:w="14846" w:type="dxa"/>
        <w:tblInd w:w="-1232" w:type="dxa"/>
        <w:tblLayout w:type="fixed"/>
        <w:tblCellMar>
          <w:top w:w="0" w:type="dxa"/>
          <w:left w:w="28" w:type="dxa"/>
          <w:bottom w:w="0" w:type="dxa"/>
          <w:right w:w="28" w:type="dxa"/>
        </w:tblCellMar>
      </w:tblPr>
      <w:tblGrid>
        <w:gridCol w:w="678"/>
        <w:gridCol w:w="1978"/>
        <w:gridCol w:w="2089"/>
        <w:gridCol w:w="3297"/>
        <w:gridCol w:w="1418"/>
        <w:gridCol w:w="1559"/>
        <w:gridCol w:w="1559"/>
        <w:gridCol w:w="2268"/>
      </w:tblGrid>
      <w:tr w14:paraId="652AAADD">
        <w:tblPrEx>
          <w:tblCellMar>
            <w:top w:w="0" w:type="dxa"/>
            <w:left w:w="28" w:type="dxa"/>
            <w:bottom w:w="0" w:type="dxa"/>
            <w:right w:w="28" w:type="dxa"/>
          </w:tblCellMar>
        </w:tblPrEx>
        <w:trPr>
          <w:trHeight w:val="800" w:hRule="exact"/>
        </w:trPr>
        <w:tc>
          <w:tcPr>
            <w:tcW w:w="678" w:type="dxa"/>
            <w:tcBorders>
              <w:top w:val="single" w:color="auto" w:sz="6" w:space="0"/>
              <w:left w:val="single" w:color="auto" w:sz="6" w:space="0"/>
              <w:bottom w:val="single" w:color="auto" w:sz="6" w:space="0"/>
              <w:right w:val="single" w:color="auto" w:sz="6" w:space="0"/>
            </w:tcBorders>
            <w:vAlign w:val="center"/>
          </w:tcPr>
          <w:p w14:paraId="14037679">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序</w:t>
            </w:r>
            <w:r>
              <w:rPr>
                <w:sz w:val="24"/>
              </w:rPr>
              <w:t xml:space="preserve"> </w:t>
            </w:r>
            <w:r>
              <w:rPr>
                <w:rFonts w:hint="eastAsia"/>
                <w:sz w:val="24"/>
              </w:rPr>
              <w:t>号</w:t>
            </w:r>
          </w:p>
        </w:tc>
        <w:tc>
          <w:tcPr>
            <w:tcW w:w="1978" w:type="dxa"/>
            <w:tcBorders>
              <w:top w:val="single" w:color="auto" w:sz="6" w:space="0"/>
              <w:left w:val="single" w:color="auto" w:sz="6" w:space="0"/>
              <w:bottom w:val="single" w:color="auto" w:sz="6" w:space="0"/>
              <w:right w:val="single" w:color="auto" w:sz="6" w:space="0"/>
            </w:tcBorders>
            <w:vAlign w:val="center"/>
          </w:tcPr>
          <w:p w14:paraId="61254534">
            <w:pPr>
              <w:keepNext w:val="0"/>
              <w:keepLines w:val="0"/>
              <w:pageBreakBefore w:val="0"/>
              <w:kinsoku/>
              <w:wordWrap/>
              <w:overflowPunct/>
              <w:topLinePunct w:val="0"/>
              <w:autoSpaceDE/>
              <w:autoSpaceDN/>
              <w:bidi w:val="0"/>
              <w:snapToGrid w:val="0"/>
              <w:spacing w:line="360" w:lineRule="auto"/>
              <w:jc w:val="center"/>
              <w:textAlignment w:val="auto"/>
              <w:rPr>
                <w:rFonts w:hint="eastAsia" w:eastAsia="宋体"/>
                <w:sz w:val="24"/>
                <w:lang w:eastAsia="zh-CN"/>
              </w:rPr>
            </w:pPr>
            <w:r>
              <w:rPr>
                <w:rFonts w:hint="eastAsia"/>
                <w:sz w:val="24"/>
                <w:lang w:eastAsia="zh-CN"/>
              </w:rPr>
              <w:t>起止年月</w:t>
            </w:r>
          </w:p>
        </w:tc>
        <w:tc>
          <w:tcPr>
            <w:tcW w:w="2089" w:type="dxa"/>
            <w:tcBorders>
              <w:top w:val="single" w:color="auto" w:sz="6" w:space="0"/>
              <w:left w:val="single" w:color="auto" w:sz="6" w:space="0"/>
              <w:bottom w:val="single" w:color="auto" w:sz="6" w:space="0"/>
              <w:right w:val="single" w:color="auto" w:sz="6" w:space="0"/>
            </w:tcBorders>
            <w:vAlign w:val="center"/>
          </w:tcPr>
          <w:p w14:paraId="6289AB0F">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工</w:t>
            </w:r>
            <w:r>
              <w:rPr>
                <w:sz w:val="24"/>
              </w:rPr>
              <w:t xml:space="preserve"> </w:t>
            </w:r>
            <w:r>
              <w:rPr>
                <w:rFonts w:hint="eastAsia"/>
                <w:sz w:val="24"/>
              </w:rPr>
              <w:t>作</w:t>
            </w:r>
            <w:r>
              <w:rPr>
                <w:sz w:val="24"/>
              </w:rPr>
              <w:t xml:space="preserve"> </w:t>
            </w:r>
            <w:r>
              <w:rPr>
                <w:rFonts w:hint="eastAsia"/>
                <w:sz w:val="24"/>
              </w:rPr>
              <w:t>内</w:t>
            </w:r>
            <w:r>
              <w:rPr>
                <w:sz w:val="24"/>
              </w:rPr>
              <w:t xml:space="preserve"> </w:t>
            </w:r>
            <w:r>
              <w:rPr>
                <w:rFonts w:hint="eastAsia"/>
                <w:sz w:val="24"/>
              </w:rPr>
              <w:t>容</w:t>
            </w:r>
          </w:p>
        </w:tc>
        <w:tc>
          <w:tcPr>
            <w:tcW w:w="3297" w:type="dxa"/>
            <w:tcBorders>
              <w:top w:val="single" w:color="auto" w:sz="6" w:space="0"/>
              <w:left w:val="single" w:color="auto" w:sz="6" w:space="0"/>
              <w:bottom w:val="single" w:color="auto" w:sz="6" w:space="0"/>
              <w:right w:val="single" w:color="auto" w:sz="6" w:space="0"/>
            </w:tcBorders>
            <w:vAlign w:val="center"/>
          </w:tcPr>
          <w:p w14:paraId="30574490">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试验规模及应达到的指标</w:t>
            </w:r>
          </w:p>
        </w:tc>
        <w:tc>
          <w:tcPr>
            <w:tcW w:w="1418" w:type="dxa"/>
            <w:tcBorders>
              <w:top w:val="single" w:color="auto" w:sz="6" w:space="0"/>
              <w:left w:val="single" w:color="auto" w:sz="6" w:space="0"/>
              <w:bottom w:val="single" w:color="auto" w:sz="6" w:space="0"/>
              <w:right w:val="single" w:color="auto" w:sz="6" w:space="0"/>
            </w:tcBorders>
            <w:vAlign w:val="center"/>
          </w:tcPr>
          <w:p w14:paraId="6A795B93">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试验地点</w:t>
            </w:r>
          </w:p>
        </w:tc>
        <w:tc>
          <w:tcPr>
            <w:tcW w:w="1559" w:type="dxa"/>
            <w:tcBorders>
              <w:top w:val="single" w:color="auto" w:sz="6" w:space="0"/>
              <w:left w:val="single" w:color="auto" w:sz="6" w:space="0"/>
              <w:bottom w:val="single" w:color="auto" w:sz="6" w:space="0"/>
              <w:right w:val="single" w:color="auto" w:sz="6" w:space="0"/>
            </w:tcBorders>
            <w:vAlign w:val="center"/>
          </w:tcPr>
          <w:p w14:paraId="7A2C4BB3">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验收方式</w:t>
            </w:r>
          </w:p>
        </w:tc>
        <w:tc>
          <w:tcPr>
            <w:tcW w:w="1559" w:type="dxa"/>
            <w:tcBorders>
              <w:top w:val="single" w:color="auto" w:sz="6" w:space="0"/>
              <w:left w:val="single" w:color="auto" w:sz="6" w:space="0"/>
              <w:bottom w:val="single" w:color="auto" w:sz="6" w:space="0"/>
              <w:right w:val="single" w:color="auto" w:sz="6" w:space="0"/>
            </w:tcBorders>
            <w:vAlign w:val="center"/>
          </w:tcPr>
          <w:p w14:paraId="528675E0">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备注</w:t>
            </w:r>
          </w:p>
        </w:tc>
        <w:tc>
          <w:tcPr>
            <w:tcW w:w="2268" w:type="dxa"/>
            <w:tcBorders>
              <w:top w:val="single" w:color="auto" w:sz="6" w:space="0"/>
              <w:left w:val="single" w:color="auto" w:sz="6" w:space="0"/>
              <w:bottom w:val="single" w:color="auto" w:sz="6" w:space="0"/>
              <w:right w:val="single" w:color="auto" w:sz="6" w:space="0"/>
            </w:tcBorders>
            <w:vAlign w:val="center"/>
          </w:tcPr>
          <w:p w14:paraId="5BE39644">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负责单位及负责人</w:t>
            </w:r>
          </w:p>
        </w:tc>
      </w:tr>
      <w:tr w14:paraId="0B6C75E9">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6AC4FC8C">
            <w:pPr>
              <w:keepNext w:val="0"/>
              <w:keepLines w:val="0"/>
              <w:pageBreakBefore w:val="0"/>
              <w:kinsoku/>
              <w:wordWrap/>
              <w:overflowPunct/>
              <w:topLinePunct w:val="0"/>
              <w:autoSpaceDE/>
              <w:autoSpaceDN/>
              <w:bidi w:val="0"/>
              <w:snapToGrid w:val="0"/>
              <w:spacing w:line="360" w:lineRule="auto"/>
              <w:jc w:val="center"/>
              <w:textAlignment w:val="auto"/>
            </w:pPr>
            <w:r>
              <w:rPr>
                <w:rFonts w:hint="eastAsia"/>
              </w:rPr>
              <w:t>1</w:t>
            </w:r>
          </w:p>
        </w:tc>
        <w:tc>
          <w:tcPr>
            <w:tcW w:w="1978" w:type="dxa"/>
            <w:tcBorders>
              <w:top w:val="single" w:color="auto" w:sz="6" w:space="0"/>
              <w:left w:val="single" w:color="auto" w:sz="6" w:space="0"/>
              <w:bottom w:val="single" w:color="auto" w:sz="6" w:space="0"/>
              <w:right w:val="single" w:color="auto" w:sz="6" w:space="0"/>
            </w:tcBorders>
          </w:tcPr>
          <w:p w14:paraId="21D016EB">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782A2B21">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2DFA5AF0">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65F94AA5">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6EFD5AAD">
            <w:pPr>
              <w:keepNext w:val="0"/>
              <w:keepLines w:val="0"/>
              <w:pageBreakBefore w:val="0"/>
              <w:kinsoku/>
              <w:wordWrap/>
              <w:overflowPunct/>
              <w:topLinePunct w:val="0"/>
              <w:autoSpaceDE/>
              <w:autoSpaceDN/>
              <w:bidi w:val="0"/>
              <w:snapToGrid w:val="0"/>
              <w:spacing w:line="360" w:lineRule="auto"/>
              <w:textAlignment w:val="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14:paraId="17757C08">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21D594F3">
            <w:pPr>
              <w:keepNext w:val="0"/>
              <w:keepLines w:val="0"/>
              <w:pageBreakBefore w:val="0"/>
              <w:kinsoku/>
              <w:wordWrap/>
              <w:overflowPunct/>
              <w:topLinePunct w:val="0"/>
              <w:autoSpaceDE/>
              <w:autoSpaceDN/>
              <w:bidi w:val="0"/>
              <w:snapToGrid w:val="0"/>
              <w:spacing w:line="360" w:lineRule="auto"/>
              <w:textAlignment w:val="auto"/>
            </w:pPr>
          </w:p>
        </w:tc>
      </w:tr>
      <w:tr w14:paraId="762BE2C3">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6E2463BA">
            <w:pPr>
              <w:keepNext w:val="0"/>
              <w:keepLines w:val="0"/>
              <w:pageBreakBefore w:val="0"/>
              <w:kinsoku/>
              <w:wordWrap/>
              <w:overflowPunct/>
              <w:topLinePunct w:val="0"/>
              <w:autoSpaceDE/>
              <w:autoSpaceDN/>
              <w:bidi w:val="0"/>
              <w:snapToGrid w:val="0"/>
              <w:spacing w:line="360" w:lineRule="auto"/>
              <w:jc w:val="center"/>
              <w:textAlignment w:val="auto"/>
            </w:pPr>
            <w:r>
              <w:rPr>
                <w:rFonts w:hint="eastAsia"/>
              </w:rPr>
              <w:t>2</w:t>
            </w:r>
          </w:p>
        </w:tc>
        <w:tc>
          <w:tcPr>
            <w:tcW w:w="1978" w:type="dxa"/>
            <w:tcBorders>
              <w:top w:val="single" w:color="auto" w:sz="6" w:space="0"/>
              <w:left w:val="single" w:color="auto" w:sz="6" w:space="0"/>
              <w:bottom w:val="single" w:color="auto" w:sz="6" w:space="0"/>
              <w:right w:val="single" w:color="auto" w:sz="6" w:space="0"/>
            </w:tcBorders>
          </w:tcPr>
          <w:p w14:paraId="2F2F2ABA">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3F55D6C2">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6804C7E1">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11CAEF73">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0941B4E6">
            <w:pPr>
              <w:keepNext w:val="0"/>
              <w:keepLines w:val="0"/>
              <w:pageBreakBefore w:val="0"/>
              <w:kinsoku/>
              <w:wordWrap/>
              <w:overflowPunct/>
              <w:topLinePunct w:val="0"/>
              <w:autoSpaceDE/>
              <w:autoSpaceDN/>
              <w:bidi w:val="0"/>
              <w:spacing w:line="360" w:lineRule="auto"/>
              <w:textAlignment w:val="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14:paraId="30D877A3">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128FC829">
            <w:pPr>
              <w:keepNext w:val="0"/>
              <w:keepLines w:val="0"/>
              <w:pageBreakBefore w:val="0"/>
              <w:kinsoku/>
              <w:wordWrap/>
              <w:overflowPunct/>
              <w:topLinePunct w:val="0"/>
              <w:autoSpaceDE/>
              <w:autoSpaceDN/>
              <w:bidi w:val="0"/>
              <w:snapToGrid w:val="0"/>
              <w:spacing w:line="360" w:lineRule="auto"/>
              <w:textAlignment w:val="auto"/>
            </w:pPr>
          </w:p>
        </w:tc>
      </w:tr>
      <w:tr w14:paraId="66B8251C">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22F77DA8">
            <w:pPr>
              <w:keepNext w:val="0"/>
              <w:keepLines w:val="0"/>
              <w:pageBreakBefore w:val="0"/>
              <w:kinsoku/>
              <w:wordWrap/>
              <w:overflowPunct/>
              <w:topLinePunct w:val="0"/>
              <w:autoSpaceDE/>
              <w:autoSpaceDN/>
              <w:bidi w:val="0"/>
              <w:snapToGrid w:val="0"/>
              <w:spacing w:line="360" w:lineRule="auto"/>
              <w:jc w:val="center"/>
              <w:textAlignment w:val="auto"/>
            </w:pPr>
            <w:r>
              <w:rPr>
                <w:rFonts w:hint="eastAsia"/>
              </w:rPr>
              <w:t>3</w:t>
            </w:r>
          </w:p>
        </w:tc>
        <w:tc>
          <w:tcPr>
            <w:tcW w:w="1978" w:type="dxa"/>
            <w:tcBorders>
              <w:top w:val="single" w:color="auto" w:sz="6" w:space="0"/>
              <w:left w:val="single" w:color="auto" w:sz="6" w:space="0"/>
              <w:bottom w:val="single" w:color="auto" w:sz="6" w:space="0"/>
              <w:right w:val="single" w:color="auto" w:sz="6" w:space="0"/>
            </w:tcBorders>
          </w:tcPr>
          <w:p w14:paraId="4470C21B">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09A43850">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1538CC2D">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3967B667">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5BDEFE20">
            <w:pPr>
              <w:keepNext w:val="0"/>
              <w:keepLines w:val="0"/>
              <w:pageBreakBefore w:val="0"/>
              <w:kinsoku/>
              <w:wordWrap/>
              <w:overflowPunct/>
              <w:topLinePunct w:val="0"/>
              <w:autoSpaceDE/>
              <w:autoSpaceDN/>
              <w:bidi w:val="0"/>
              <w:spacing w:line="360" w:lineRule="auto"/>
              <w:textAlignment w:val="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14:paraId="130A323B">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04C1BF15">
            <w:pPr>
              <w:keepNext w:val="0"/>
              <w:keepLines w:val="0"/>
              <w:pageBreakBefore w:val="0"/>
              <w:kinsoku/>
              <w:wordWrap/>
              <w:overflowPunct/>
              <w:topLinePunct w:val="0"/>
              <w:autoSpaceDE/>
              <w:autoSpaceDN/>
              <w:bidi w:val="0"/>
              <w:snapToGrid w:val="0"/>
              <w:spacing w:line="360" w:lineRule="auto"/>
              <w:textAlignment w:val="auto"/>
            </w:pPr>
          </w:p>
        </w:tc>
      </w:tr>
      <w:tr w14:paraId="637D9893">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061D6EE1">
            <w:pPr>
              <w:keepNext w:val="0"/>
              <w:keepLines w:val="0"/>
              <w:pageBreakBefore w:val="0"/>
              <w:kinsoku/>
              <w:wordWrap/>
              <w:overflowPunct/>
              <w:topLinePunct w:val="0"/>
              <w:autoSpaceDE/>
              <w:autoSpaceDN/>
              <w:bidi w:val="0"/>
              <w:snapToGrid w:val="0"/>
              <w:spacing w:line="360" w:lineRule="auto"/>
              <w:jc w:val="center"/>
              <w:textAlignment w:val="auto"/>
              <w:rPr>
                <w:rFonts w:hint="eastAsia" w:eastAsia="宋体"/>
                <w:lang w:val="en-US" w:eastAsia="zh-CN"/>
              </w:rPr>
            </w:pPr>
            <w:r>
              <w:rPr>
                <w:rFonts w:hint="eastAsia"/>
                <w:lang w:val="en-US" w:eastAsia="zh-CN"/>
              </w:rPr>
              <w:t>4</w:t>
            </w:r>
          </w:p>
        </w:tc>
        <w:tc>
          <w:tcPr>
            <w:tcW w:w="1978" w:type="dxa"/>
            <w:tcBorders>
              <w:top w:val="single" w:color="auto" w:sz="6" w:space="0"/>
              <w:left w:val="single" w:color="auto" w:sz="6" w:space="0"/>
              <w:bottom w:val="single" w:color="auto" w:sz="6" w:space="0"/>
              <w:right w:val="single" w:color="auto" w:sz="6" w:space="0"/>
            </w:tcBorders>
          </w:tcPr>
          <w:p w14:paraId="1969A5F8">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19E880AF">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0F5518BD">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0DA2BFEE">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573E232E">
            <w:pPr>
              <w:keepNext w:val="0"/>
              <w:keepLines w:val="0"/>
              <w:pageBreakBefore w:val="0"/>
              <w:kinsoku/>
              <w:wordWrap/>
              <w:overflowPunct/>
              <w:topLinePunct w:val="0"/>
              <w:autoSpaceDE/>
              <w:autoSpaceDN/>
              <w:bidi w:val="0"/>
              <w:spacing w:line="360" w:lineRule="auto"/>
              <w:textAlignment w:val="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14:paraId="43E76A49">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112E57D0">
            <w:pPr>
              <w:keepNext w:val="0"/>
              <w:keepLines w:val="0"/>
              <w:pageBreakBefore w:val="0"/>
              <w:kinsoku/>
              <w:wordWrap/>
              <w:overflowPunct/>
              <w:topLinePunct w:val="0"/>
              <w:autoSpaceDE/>
              <w:autoSpaceDN/>
              <w:bidi w:val="0"/>
              <w:snapToGrid w:val="0"/>
              <w:spacing w:line="360" w:lineRule="auto"/>
              <w:textAlignment w:val="auto"/>
            </w:pPr>
          </w:p>
        </w:tc>
      </w:tr>
      <w:tr w14:paraId="066F2B3F">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69B320ED">
            <w:pPr>
              <w:keepNext w:val="0"/>
              <w:keepLines w:val="0"/>
              <w:pageBreakBefore w:val="0"/>
              <w:kinsoku/>
              <w:wordWrap/>
              <w:overflowPunct/>
              <w:topLinePunct w:val="0"/>
              <w:autoSpaceDE/>
              <w:autoSpaceDN/>
              <w:bidi w:val="0"/>
              <w:snapToGrid w:val="0"/>
              <w:spacing w:line="360" w:lineRule="auto"/>
              <w:jc w:val="center"/>
              <w:textAlignment w:val="auto"/>
              <w:rPr>
                <w:rFonts w:hint="eastAsia" w:eastAsia="宋体"/>
                <w:lang w:val="en-US" w:eastAsia="zh-CN"/>
              </w:rPr>
            </w:pPr>
            <w:r>
              <w:rPr>
                <w:rFonts w:hint="eastAsia"/>
                <w:lang w:val="en-US" w:eastAsia="zh-CN"/>
              </w:rPr>
              <w:t>5</w:t>
            </w:r>
          </w:p>
        </w:tc>
        <w:tc>
          <w:tcPr>
            <w:tcW w:w="1978" w:type="dxa"/>
            <w:tcBorders>
              <w:top w:val="single" w:color="auto" w:sz="6" w:space="0"/>
              <w:left w:val="single" w:color="auto" w:sz="6" w:space="0"/>
              <w:bottom w:val="single" w:color="auto" w:sz="6" w:space="0"/>
              <w:right w:val="single" w:color="auto" w:sz="6" w:space="0"/>
            </w:tcBorders>
          </w:tcPr>
          <w:p w14:paraId="43268D63">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6E67FB27">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0A01FA33">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49F0A316">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00ADAA48">
            <w:pPr>
              <w:keepNext w:val="0"/>
              <w:keepLines w:val="0"/>
              <w:pageBreakBefore w:val="0"/>
              <w:kinsoku/>
              <w:wordWrap/>
              <w:overflowPunct/>
              <w:topLinePunct w:val="0"/>
              <w:autoSpaceDE/>
              <w:autoSpaceDN/>
              <w:bidi w:val="0"/>
              <w:snapToGrid w:val="0"/>
              <w:spacing w:line="360" w:lineRule="auto"/>
              <w:textAlignment w:val="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14:paraId="11426902">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0ED7A539">
            <w:pPr>
              <w:keepNext w:val="0"/>
              <w:keepLines w:val="0"/>
              <w:pageBreakBefore w:val="0"/>
              <w:kinsoku/>
              <w:wordWrap/>
              <w:overflowPunct/>
              <w:topLinePunct w:val="0"/>
              <w:autoSpaceDE/>
              <w:autoSpaceDN/>
              <w:bidi w:val="0"/>
              <w:snapToGrid w:val="0"/>
              <w:spacing w:line="360" w:lineRule="auto"/>
              <w:textAlignment w:val="auto"/>
            </w:pPr>
          </w:p>
        </w:tc>
      </w:tr>
      <w:tr w14:paraId="6B643D17">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7B222145">
            <w:pPr>
              <w:keepNext w:val="0"/>
              <w:keepLines w:val="0"/>
              <w:pageBreakBefore w:val="0"/>
              <w:kinsoku/>
              <w:wordWrap/>
              <w:overflowPunct/>
              <w:topLinePunct w:val="0"/>
              <w:autoSpaceDE/>
              <w:autoSpaceDN/>
              <w:bidi w:val="0"/>
              <w:snapToGrid w:val="0"/>
              <w:spacing w:line="360" w:lineRule="auto"/>
              <w:jc w:val="center"/>
              <w:textAlignment w:val="auto"/>
              <w:rPr>
                <w:rFonts w:hint="eastAsia" w:eastAsia="宋体"/>
                <w:lang w:val="en-US" w:eastAsia="zh-CN"/>
              </w:rPr>
            </w:pPr>
            <w:r>
              <w:rPr>
                <w:rFonts w:hint="eastAsia"/>
                <w:lang w:val="en-US" w:eastAsia="zh-CN"/>
              </w:rPr>
              <w:t>6</w:t>
            </w:r>
          </w:p>
        </w:tc>
        <w:tc>
          <w:tcPr>
            <w:tcW w:w="1978" w:type="dxa"/>
            <w:tcBorders>
              <w:top w:val="single" w:color="auto" w:sz="6" w:space="0"/>
              <w:left w:val="single" w:color="auto" w:sz="6" w:space="0"/>
              <w:bottom w:val="single" w:color="auto" w:sz="6" w:space="0"/>
              <w:right w:val="single" w:color="auto" w:sz="6" w:space="0"/>
            </w:tcBorders>
          </w:tcPr>
          <w:p w14:paraId="355094F5">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3B8641B6">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2FA9BC7D">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03048D81">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5CAF6896">
            <w:pPr>
              <w:keepNext w:val="0"/>
              <w:keepLines w:val="0"/>
              <w:pageBreakBefore w:val="0"/>
              <w:kinsoku/>
              <w:wordWrap/>
              <w:overflowPunct/>
              <w:topLinePunct w:val="0"/>
              <w:autoSpaceDE/>
              <w:autoSpaceDN/>
              <w:bidi w:val="0"/>
              <w:snapToGrid w:val="0"/>
              <w:spacing w:line="360" w:lineRule="auto"/>
              <w:textAlignment w:val="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14:paraId="2E7EE460">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3E26E875">
            <w:pPr>
              <w:keepNext w:val="0"/>
              <w:keepLines w:val="0"/>
              <w:pageBreakBefore w:val="0"/>
              <w:kinsoku/>
              <w:wordWrap/>
              <w:overflowPunct/>
              <w:topLinePunct w:val="0"/>
              <w:autoSpaceDE/>
              <w:autoSpaceDN/>
              <w:bidi w:val="0"/>
              <w:snapToGrid w:val="0"/>
              <w:spacing w:line="360" w:lineRule="auto"/>
              <w:textAlignment w:val="auto"/>
            </w:pPr>
          </w:p>
        </w:tc>
      </w:tr>
      <w:tr w14:paraId="20AE7BB5">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0409CD2C">
            <w:pPr>
              <w:keepNext w:val="0"/>
              <w:keepLines w:val="0"/>
              <w:pageBreakBefore w:val="0"/>
              <w:kinsoku/>
              <w:wordWrap/>
              <w:overflowPunct/>
              <w:topLinePunct w:val="0"/>
              <w:autoSpaceDE/>
              <w:autoSpaceDN/>
              <w:bidi w:val="0"/>
              <w:snapToGrid w:val="0"/>
              <w:spacing w:line="360" w:lineRule="auto"/>
              <w:jc w:val="center"/>
              <w:textAlignment w:val="auto"/>
              <w:rPr>
                <w:rFonts w:hint="eastAsia" w:eastAsia="宋体"/>
                <w:lang w:val="en-US" w:eastAsia="zh-CN"/>
              </w:rPr>
            </w:pPr>
            <w:r>
              <w:rPr>
                <w:rFonts w:hint="eastAsia"/>
                <w:lang w:val="en-US" w:eastAsia="zh-CN"/>
              </w:rPr>
              <w:t>7</w:t>
            </w:r>
          </w:p>
        </w:tc>
        <w:tc>
          <w:tcPr>
            <w:tcW w:w="1978" w:type="dxa"/>
            <w:tcBorders>
              <w:top w:val="single" w:color="auto" w:sz="6" w:space="0"/>
              <w:left w:val="single" w:color="auto" w:sz="6" w:space="0"/>
              <w:bottom w:val="single" w:color="auto" w:sz="6" w:space="0"/>
              <w:right w:val="single" w:color="auto" w:sz="6" w:space="0"/>
            </w:tcBorders>
          </w:tcPr>
          <w:p w14:paraId="3883F554">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52BB89D2">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0D322903">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30D4EAB2">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4102B8A7">
            <w:pPr>
              <w:keepNext w:val="0"/>
              <w:keepLines w:val="0"/>
              <w:pageBreakBefore w:val="0"/>
              <w:kinsoku/>
              <w:wordWrap/>
              <w:overflowPunct/>
              <w:topLinePunct w:val="0"/>
              <w:autoSpaceDE/>
              <w:autoSpaceDN/>
              <w:bidi w:val="0"/>
              <w:snapToGrid w:val="0"/>
              <w:spacing w:line="360" w:lineRule="auto"/>
              <w:textAlignment w:val="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14:paraId="67BACADD">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2C06E3AD">
            <w:pPr>
              <w:keepNext w:val="0"/>
              <w:keepLines w:val="0"/>
              <w:pageBreakBefore w:val="0"/>
              <w:kinsoku/>
              <w:wordWrap/>
              <w:overflowPunct/>
              <w:topLinePunct w:val="0"/>
              <w:autoSpaceDE/>
              <w:autoSpaceDN/>
              <w:bidi w:val="0"/>
              <w:snapToGrid w:val="0"/>
              <w:spacing w:line="360" w:lineRule="auto"/>
              <w:textAlignment w:val="auto"/>
            </w:pPr>
          </w:p>
        </w:tc>
      </w:tr>
      <w:tr w14:paraId="25BDDFA7">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19F9DC7B">
            <w:pPr>
              <w:keepNext w:val="0"/>
              <w:keepLines w:val="0"/>
              <w:pageBreakBefore w:val="0"/>
              <w:kinsoku/>
              <w:wordWrap/>
              <w:overflowPunct/>
              <w:topLinePunct w:val="0"/>
              <w:autoSpaceDE/>
              <w:autoSpaceDN/>
              <w:bidi w:val="0"/>
              <w:snapToGrid w:val="0"/>
              <w:spacing w:line="360" w:lineRule="auto"/>
              <w:jc w:val="center"/>
              <w:textAlignment w:val="auto"/>
              <w:rPr>
                <w:rFonts w:hint="eastAsia" w:eastAsia="宋体"/>
                <w:lang w:val="en-US" w:eastAsia="zh-CN"/>
              </w:rPr>
            </w:pPr>
            <w:r>
              <w:rPr>
                <w:rFonts w:hint="eastAsia"/>
                <w:lang w:val="en-US" w:eastAsia="zh-CN"/>
              </w:rPr>
              <w:t>8</w:t>
            </w:r>
          </w:p>
        </w:tc>
        <w:tc>
          <w:tcPr>
            <w:tcW w:w="1978" w:type="dxa"/>
            <w:tcBorders>
              <w:top w:val="single" w:color="auto" w:sz="6" w:space="0"/>
              <w:left w:val="single" w:color="auto" w:sz="6" w:space="0"/>
              <w:bottom w:val="single" w:color="auto" w:sz="6" w:space="0"/>
              <w:right w:val="single" w:color="auto" w:sz="6" w:space="0"/>
            </w:tcBorders>
          </w:tcPr>
          <w:p w14:paraId="072487D0">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18257ACF">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23FF3A06">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05B2773A">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4E11A243">
            <w:pPr>
              <w:keepNext w:val="0"/>
              <w:keepLines w:val="0"/>
              <w:pageBreakBefore w:val="0"/>
              <w:kinsoku/>
              <w:wordWrap/>
              <w:overflowPunct/>
              <w:topLinePunct w:val="0"/>
              <w:autoSpaceDE/>
              <w:autoSpaceDN/>
              <w:bidi w:val="0"/>
              <w:snapToGrid w:val="0"/>
              <w:spacing w:line="360" w:lineRule="auto"/>
              <w:textAlignment w:val="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14:paraId="55FAC3F2">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0486FB04">
            <w:pPr>
              <w:keepNext w:val="0"/>
              <w:keepLines w:val="0"/>
              <w:pageBreakBefore w:val="0"/>
              <w:kinsoku/>
              <w:wordWrap/>
              <w:overflowPunct/>
              <w:topLinePunct w:val="0"/>
              <w:autoSpaceDE/>
              <w:autoSpaceDN/>
              <w:bidi w:val="0"/>
              <w:snapToGrid w:val="0"/>
              <w:spacing w:line="360" w:lineRule="auto"/>
              <w:textAlignment w:val="auto"/>
            </w:pPr>
          </w:p>
        </w:tc>
      </w:tr>
    </w:tbl>
    <w:p w14:paraId="0CBE0125">
      <w:pPr>
        <w:keepNext w:val="0"/>
        <w:keepLines w:val="0"/>
        <w:pageBreakBefore w:val="0"/>
        <w:kinsoku/>
        <w:wordWrap/>
        <w:overflowPunct/>
        <w:topLinePunct w:val="0"/>
        <w:autoSpaceDE/>
        <w:autoSpaceDN/>
        <w:bidi w:val="0"/>
        <w:snapToGrid w:val="0"/>
        <w:spacing w:line="360" w:lineRule="auto"/>
        <w:ind w:left="-1680" w:leftChars="-800" w:firstLine="560" w:firstLineChars="200"/>
        <w:textAlignment w:val="auto"/>
        <w:rPr>
          <w:sz w:val="28"/>
        </w:rPr>
      </w:pPr>
      <w:r>
        <w:rPr>
          <w:rFonts w:ascii="楷体_GB2312" w:hAnsi="宋体" w:eastAsia="楷体_GB2312"/>
          <w:sz w:val="28"/>
        </w:rPr>
        <w:t xml:space="preserve">*  </w:t>
      </w:r>
      <w:r>
        <w:rPr>
          <w:rFonts w:hint="eastAsia" w:ascii="楷体_GB2312" w:hAnsi="宋体" w:eastAsia="楷体_GB2312"/>
          <w:sz w:val="28"/>
        </w:rPr>
        <w:t>除备注外的各栏目应全部填报。</w:t>
      </w:r>
    </w:p>
    <w:p w14:paraId="0C551931">
      <w:pPr>
        <w:keepNext w:val="0"/>
        <w:keepLines w:val="0"/>
        <w:pageBreakBefore w:val="0"/>
        <w:kinsoku/>
        <w:wordWrap/>
        <w:overflowPunct/>
        <w:topLinePunct w:val="0"/>
        <w:autoSpaceDE/>
        <w:autoSpaceDN/>
        <w:bidi w:val="0"/>
        <w:spacing w:line="360" w:lineRule="auto"/>
        <w:textAlignment w:val="auto"/>
        <w:rPr>
          <w:rFonts w:ascii="黑体" w:eastAsia="黑体"/>
          <w:bCs/>
        </w:rPr>
        <w:sectPr>
          <w:pgSz w:w="16840" w:h="11907" w:orient="landscape"/>
          <w:pgMar w:top="1701" w:right="851" w:bottom="1701" w:left="2155" w:header="680" w:footer="1418" w:gutter="113"/>
          <w:pgNumType w:fmt="numberInDash"/>
          <w:cols w:space="425" w:num="1"/>
          <w:docGrid w:linePitch="285" w:charSpace="0"/>
        </w:sectPr>
      </w:pPr>
    </w:p>
    <w:tbl>
      <w:tblPr>
        <w:tblStyle w:val="10"/>
        <w:tblW w:w="7740" w:type="dxa"/>
        <w:tblInd w:w="88" w:type="dxa"/>
        <w:tblLayout w:type="autofit"/>
        <w:tblCellMar>
          <w:top w:w="0" w:type="dxa"/>
          <w:left w:w="108" w:type="dxa"/>
          <w:bottom w:w="0" w:type="dxa"/>
          <w:right w:w="108" w:type="dxa"/>
        </w:tblCellMar>
      </w:tblPr>
      <w:tblGrid>
        <w:gridCol w:w="820"/>
        <w:gridCol w:w="3880"/>
        <w:gridCol w:w="1800"/>
        <w:gridCol w:w="1240"/>
      </w:tblGrid>
      <w:tr w14:paraId="0FEEFA9F">
        <w:trPr>
          <w:trHeight w:val="660" w:hRule="atLeast"/>
        </w:trPr>
        <w:tc>
          <w:tcPr>
            <w:tcW w:w="7740" w:type="dxa"/>
            <w:gridSpan w:val="4"/>
            <w:tcBorders>
              <w:top w:val="nil"/>
              <w:left w:val="nil"/>
              <w:bottom w:val="nil"/>
              <w:right w:val="nil"/>
            </w:tcBorders>
            <w:shd w:val="clear" w:color="auto" w:fill="auto"/>
            <w:noWrap/>
            <w:vAlign w:val="center"/>
          </w:tcPr>
          <w:p w14:paraId="4C03B4D9">
            <w:pPr>
              <w:keepNext w:val="0"/>
              <w:keepLines w:val="0"/>
              <w:pageBreakBefore w:val="0"/>
              <w:widowControl/>
              <w:kinsoku/>
              <w:wordWrap/>
              <w:overflowPunct/>
              <w:topLinePunct w:val="0"/>
              <w:autoSpaceDE/>
              <w:autoSpaceDN/>
              <w:bidi w:val="0"/>
              <w:spacing w:line="360" w:lineRule="auto"/>
              <w:jc w:val="left"/>
              <w:textAlignment w:val="auto"/>
              <w:rPr>
                <w:rFonts w:ascii="黑体" w:hAnsi="Arial" w:eastAsia="黑体" w:cs="Arial"/>
                <w:b/>
                <w:bCs/>
                <w:kern w:val="0"/>
                <w:sz w:val="32"/>
                <w:szCs w:val="32"/>
              </w:rPr>
            </w:pPr>
            <w:r>
              <w:rPr>
                <w:rFonts w:hint="eastAsia" w:ascii="黑体" w:hAnsi="Arial" w:eastAsia="黑体" w:cs="Arial"/>
                <w:b/>
                <w:bCs/>
                <w:kern w:val="0"/>
                <w:sz w:val="32"/>
                <w:szCs w:val="32"/>
              </w:rPr>
              <w:t xml:space="preserve">七  项目经费预算  </w:t>
            </w:r>
            <w:r>
              <w:rPr>
                <w:sz w:val="28"/>
              </w:rPr>
              <w:t>受托方(</w:t>
            </w:r>
            <w:r>
              <w:rPr>
                <w:rFonts w:hint="eastAsia"/>
                <w:sz w:val="28"/>
              </w:rPr>
              <w:t>一</w:t>
            </w:r>
            <w:r>
              <w:rPr>
                <w:sz w:val="28"/>
              </w:rPr>
              <w:t>)：</w:t>
            </w:r>
            <w:r>
              <w:rPr>
                <w:rFonts w:hint="eastAsia"/>
                <w:sz w:val="28"/>
              </w:rPr>
              <w:t xml:space="preserve"> </w:t>
            </w:r>
          </w:p>
        </w:tc>
      </w:tr>
      <w:tr w14:paraId="05EB4EA0">
        <w:tblPrEx>
          <w:tblCellMar>
            <w:top w:w="0" w:type="dxa"/>
            <w:left w:w="108" w:type="dxa"/>
            <w:bottom w:w="0" w:type="dxa"/>
            <w:right w:w="108" w:type="dxa"/>
          </w:tblCellMar>
        </w:tblPrEx>
        <w:trPr>
          <w:trHeight w:val="660" w:hRule="atLeast"/>
        </w:trPr>
        <w:tc>
          <w:tcPr>
            <w:tcW w:w="7740" w:type="dxa"/>
            <w:gridSpan w:val="4"/>
            <w:tcBorders>
              <w:top w:val="nil"/>
              <w:left w:val="nil"/>
              <w:bottom w:val="nil"/>
              <w:right w:val="nil"/>
            </w:tcBorders>
            <w:shd w:val="clear" w:color="auto" w:fill="auto"/>
            <w:noWrap/>
            <w:vAlign w:val="center"/>
          </w:tcPr>
          <w:p w14:paraId="6B85441B">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8"/>
                <w:szCs w:val="28"/>
              </w:rPr>
            </w:pPr>
            <w:r>
              <w:rPr>
                <w:rFonts w:hint="eastAsia" w:ascii="宋体" w:hAnsi="宋体" w:cs="Arial"/>
                <w:b/>
                <w:bCs/>
                <w:kern w:val="0"/>
                <w:sz w:val="28"/>
                <w:szCs w:val="28"/>
              </w:rPr>
              <w:t>表1 项目经费预算表</w:t>
            </w:r>
          </w:p>
        </w:tc>
      </w:tr>
      <w:tr w14:paraId="5762363F">
        <w:tblPrEx>
          <w:tblCellMar>
            <w:top w:w="0" w:type="dxa"/>
            <w:left w:w="108" w:type="dxa"/>
            <w:bottom w:w="0" w:type="dxa"/>
            <w:right w:w="108" w:type="dxa"/>
          </w:tblCellMar>
        </w:tblPrEx>
        <w:trPr>
          <w:trHeight w:val="315" w:hRule="atLeast"/>
        </w:trPr>
        <w:tc>
          <w:tcPr>
            <w:tcW w:w="7740" w:type="dxa"/>
            <w:gridSpan w:val="4"/>
            <w:tcBorders>
              <w:top w:val="nil"/>
              <w:left w:val="nil"/>
              <w:bottom w:val="single" w:color="auto" w:sz="4" w:space="0"/>
              <w:right w:val="nil"/>
            </w:tcBorders>
            <w:shd w:val="clear" w:color="auto" w:fill="auto"/>
            <w:noWrap/>
            <w:vAlign w:val="center"/>
          </w:tcPr>
          <w:p w14:paraId="7419911F">
            <w:pPr>
              <w:keepNext w:val="0"/>
              <w:keepLines w:val="0"/>
              <w:pageBreakBefore w:val="0"/>
              <w:widowControl/>
              <w:kinsoku/>
              <w:wordWrap/>
              <w:overflowPunct/>
              <w:topLinePunct w:val="0"/>
              <w:autoSpaceDE/>
              <w:autoSpaceDN/>
              <w:bidi w:val="0"/>
              <w:spacing w:line="360" w:lineRule="auto"/>
              <w:jc w:val="right"/>
              <w:textAlignment w:val="auto"/>
              <w:rPr>
                <w:rFonts w:ascii="宋体" w:hAnsi="宋体" w:cs="Arial"/>
                <w:b/>
                <w:bCs/>
                <w:kern w:val="0"/>
                <w:sz w:val="24"/>
              </w:rPr>
            </w:pPr>
            <w:r>
              <w:rPr>
                <w:rFonts w:hint="eastAsia" w:ascii="宋体" w:hAnsi="宋体" w:cs="Arial"/>
                <w:b/>
                <w:bCs/>
                <w:kern w:val="0"/>
                <w:sz w:val="24"/>
              </w:rPr>
              <w:t>单位:万元</w:t>
            </w:r>
          </w:p>
        </w:tc>
      </w:tr>
      <w:tr w14:paraId="2B716DD2">
        <w:tblPrEx>
          <w:tblCellMar>
            <w:top w:w="0" w:type="dxa"/>
            <w:left w:w="108" w:type="dxa"/>
            <w:bottom w:w="0" w:type="dxa"/>
            <w:right w:w="108" w:type="dxa"/>
          </w:tblCellMar>
        </w:tblPrEx>
        <w:trPr>
          <w:trHeight w:val="630" w:hRule="atLeast"/>
        </w:trPr>
        <w:tc>
          <w:tcPr>
            <w:tcW w:w="820" w:type="dxa"/>
            <w:tcBorders>
              <w:top w:val="nil"/>
              <w:left w:val="single" w:color="auto" w:sz="4" w:space="0"/>
              <w:bottom w:val="single" w:color="auto" w:sz="4" w:space="0"/>
              <w:right w:val="single" w:color="auto" w:sz="4" w:space="0"/>
            </w:tcBorders>
            <w:shd w:val="clear" w:color="auto" w:fill="auto"/>
            <w:vAlign w:val="center"/>
          </w:tcPr>
          <w:p w14:paraId="1CF3AE68">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支出类别</w:t>
            </w:r>
          </w:p>
        </w:tc>
        <w:tc>
          <w:tcPr>
            <w:tcW w:w="3880" w:type="dxa"/>
            <w:tcBorders>
              <w:top w:val="nil"/>
              <w:left w:val="nil"/>
              <w:bottom w:val="single" w:color="auto" w:sz="4" w:space="0"/>
              <w:right w:val="single" w:color="auto" w:sz="4" w:space="0"/>
            </w:tcBorders>
            <w:shd w:val="clear" w:color="auto" w:fill="auto"/>
            <w:noWrap/>
            <w:vAlign w:val="center"/>
          </w:tcPr>
          <w:p w14:paraId="4FA70B75">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科目</w:t>
            </w:r>
          </w:p>
        </w:tc>
        <w:tc>
          <w:tcPr>
            <w:tcW w:w="1800" w:type="dxa"/>
            <w:tcBorders>
              <w:top w:val="nil"/>
              <w:left w:val="nil"/>
              <w:bottom w:val="single" w:color="auto" w:sz="4" w:space="0"/>
              <w:right w:val="single" w:color="auto" w:sz="4" w:space="0"/>
            </w:tcBorders>
            <w:shd w:val="clear" w:color="auto" w:fill="auto"/>
            <w:noWrap/>
            <w:vAlign w:val="center"/>
          </w:tcPr>
          <w:p w14:paraId="1944CC81">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预算金额</w:t>
            </w:r>
          </w:p>
        </w:tc>
        <w:tc>
          <w:tcPr>
            <w:tcW w:w="1240" w:type="dxa"/>
            <w:tcBorders>
              <w:top w:val="nil"/>
              <w:left w:val="nil"/>
              <w:bottom w:val="single" w:color="auto" w:sz="4" w:space="0"/>
              <w:right w:val="single" w:color="auto" w:sz="4" w:space="0"/>
            </w:tcBorders>
            <w:shd w:val="clear" w:color="auto" w:fill="auto"/>
            <w:noWrap/>
            <w:vAlign w:val="center"/>
          </w:tcPr>
          <w:p w14:paraId="27274745">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备注</w:t>
            </w:r>
          </w:p>
        </w:tc>
      </w:tr>
      <w:tr w14:paraId="01278198">
        <w:tblPrEx>
          <w:tblCellMar>
            <w:top w:w="0" w:type="dxa"/>
            <w:left w:w="108" w:type="dxa"/>
            <w:bottom w:w="0" w:type="dxa"/>
            <w:right w:w="108" w:type="dxa"/>
          </w:tblCellMar>
        </w:tblPrEx>
        <w:trPr>
          <w:trHeight w:val="315" w:hRule="atLeast"/>
        </w:trPr>
        <w:tc>
          <w:tcPr>
            <w:tcW w:w="820" w:type="dxa"/>
            <w:vMerge w:val="restart"/>
            <w:tcBorders>
              <w:top w:val="nil"/>
              <w:left w:val="single" w:color="auto" w:sz="4" w:space="0"/>
              <w:bottom w:val="single" w:color="auto" w:sz="4" w:space="0"/>
              <w:right w:val="single" w:color="auto" w:sz="4" w:space="0"/>
            </w:tcBorders>
            <w:vAlign w:val="center"/>
          </w:tcPr>
          <w:p w14:paraId="61C8F4C5">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费</w:t>
            </w:r>
          </w:p>
          <w:p w14:paraId="000D9A46">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用</w:t>
            </w:r>
          </w:p>
          <w:p w14:paraId="3067AD70">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性</w:t>
            </w:r>
          </w:p>
          <w:p w14:paraId="69C365C8">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支</w:t>
            </w:r>
          </w:p>
          <w:p w14:paraId="551853F9">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出</w:t>
            </w:r>
          </w:p>
        </w:tc>
        <w:tc>
          <w:tcPr>
            <w:tcW w:w="3880" w:type="dxa"/>
            <w:tcBorders>
              <w:top w:val="nil"/>
              <w:left w:val="nil"/>
              <w:bottom w:val="single" w:color="auto" w:sz="4" w:space="0"/>
              <w:right w:val="single" w:color="auto" w:sz="4" w:space="0"/>
            </w:tcBorders>
            <w:shd w:val="clear" w:color="auto" w:fill="auto"/>
            <w:vAlign w:val="center"/>
          </w:tcPr>
          <w:p w14:paraId="41417664">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材料</w:t>
            </w:r>
          </w:p>
        </w:tc>
        <w:tc>
          <w:tcPr>
            <w:tcW w:w="1800" w:type="dxa"/>
            <w:tcBorders>
              <w:top w:val="nil"/>
              <w:left w:val="nil"/>
              <w:bottom w:val="single" w:color="auto" w:sz="4" w:space="0"/>
              <w:right w:val="single" w:color="auto" w:sz="4" w:space="0"/>
            </w:tcBorders>
            <w:shd w:val="clear" w:color="auto" w:fill="auto"/>
            <w:noWrap/>
            <w:vAlign w:val="center"/>
          </w:tcPr>
          <w:p w14:paraId="3C2D8E14">
            <w:pPr>
              <w:keepNext w:val="0"/>
              <w:keepLines w:val="0"/>
              <w:pageBreakBefore w:val="0"/>
              <w:widowControl/>
              <w:kinsoku/>
              <w:wordWrap/>
              <w:overflowPunct/>
              <w:topLinePunct w:val="0"/>
              <w:autoSpaceDE/>
              <w:autoSpaceDN/>
              <w:bidi w:val="0"/>
              <w:spacing w:line="360" w:lineRule="auto"/>
              <w:textAlignment w:val="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14:paraId="2EDEBEE0">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b/>
                <w:bCs/>
                <w:kern w:val="0"/>
                <w:sz w:val="24"/>
              </w:rPr>
            </w:pPr>
            <w:r>
              <w:rPr>
                <w:rFonts w:ascii="Arial" w:hAnsi="Arial" w:cs="Arial"/>
                <w:b/>
                <w:bCs/>
                <w:kern w:val="0"/>
                <w:sz w:val="24"/>
              </w:rPr>
              <w:t>　</w:t>
            </w:r>
          </w:p>
        </w:tc>
      </w:tr>
      <w:tr w14:paraId="7BA6C628">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14:paraId="60C82B04">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auto"/>
            <w:vAlign w:val="center"/>
          </w:tcPr>
          <w:p w14:paraId="352047C3">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分析计量测试费</w:t>
            </w:r>
          </w:p>
        </w:tc>
        <w:tc>
          <w:tcPr>
            <w:tcW w:w="1800" w:type="dxa"/>
            <w:tcBorders>
              <w:top w:val="nil"/>
              <w:left w:val="nil"/>
              <w:bottom w:val="single" w:color="auto" w:sz="4" w:space="0"/>
              <w:right w:val="single" w:color="auto" w:sz="4" w:space="0"/>
            </w:tcBorders>
            <w:shd w:val="clear" w:color="auto" w:fill="auto"/>
            <w:noWrap/>
            <w:vAlign w:val="center"/>
          </w:tcPr>
          <w:p w14:paraId="751B88E7">
            <w:pPr>
              <w:keepNext w:val="0"/>
              <w:keepLines w:val="0"/>
              <w:pageBreakBefore w:val="0"/>
              <w:widowControl/>
              <w:kinsoku/>
              <w:wordWrap/>
              <w:overflowPunct/>
              <w:topLinePunct w:val="0"/>
              <w:autoSpaceDE/>
              <w:autoSpaceDN/>
              <w:bidi w:val="0"/>
              <w:spacing w:line="360" w:lineRule="auto"/>
              <w:textAlignment w:val="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14:paraId="74AD8641">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b/>
                <w:bCs/>
                <w:kern w:val="0"/>
                <w:sz w:val="24"/>
              </w:rPr>
            </w:pPr>
            <w:r>
              <w:rPr>
                <w:rFonts w:ascii="Arial" w:hAnsi="Arial" w:cs="Arial"/>
                <w:b/>
                <w:bCs/>
                <w:kern w:val="0"/>
                <w:sz w:val="24"/>
              </w:rPr>
              <w:t>　</w:t>
            </w:r>
          </w:p>
        </w:tc>
      </w:tr>
      <w:tr w14:paraId="291AA0BD">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14:paraId="27950F8D">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auto"/>
            <w:vAlign w:val="center"/>
          </w:tcPr>
          <w:p w14:paraId="6B8FD43A">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差旅费</w:t>
            </w:r>
          </w:p>
        </w:tc>
        <w:tc>
          <w:tcPr>
            <w:tcW w:w="1800" w:type="dxa"/>
            <w:tcBorders>
              <w:top w:val="nil"/>
              <w:left w:val="nil"/>
              <w:bottom w:val="single" w:color="auto" w:sz="4" w:space="0"/>
              <w:right w:val="single" w:color="auto" w:sz="4" w:space="0"/>
            </w:tcBorders>
            <w:shd w:val="clear" w:color="auto" w:fill="auto"/>
            <w:noWrap/>
            <w:vAlign w:val="center"/>
          </w:tcPr>
          <w:p w14:paraId="5730685A">
            <w:pPr>
              <w:keepNext w:val="0"/>
              <w:keepLines w:val="0"/>
              <w:pageBreakBefore w:val="0"/>
              <w:widowControl/>
              <w:kinsoku/>
              <w:wordWrap/>
              <w:overflowPunct/>
              <w:topLinePunct w:val="0"/>
              <w:autoSpaceDE/>
              <w:autoSpaceDN/>
              <w:bidi w:val="0"/>
              <w:spacing w:line="360" w:lineRule="auto"/>
              <w:textAlignment w:val="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14:paraId="486CC967">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b/>
                <w:bCs/>
                <w:kern w:val="0"/>
                <w:sz w:val="24"/>
              </w:rPr>
            </w:pPr>
            <w:r>
              <w:rPr>
                <w:rFonts w:ascii="Arial" w:hAnsi="Arial" w:cs="Arial"/>
                <w:b/>
                <w:bCs/>
                <w:kern w:val="0"/>
                <w:sz w:val="24"/>
              </w:rPr>
              <w:t>　</w:t>
            </w:r>
          </w:p>
        </w:tc>
      </w:tr>
      <w:tr w14:paraId="48F4F3E2">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14:paraId="1738599F">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FFFFFF"/>
            <w:vAlign w:val="center"/>
          </w:tcPr>
          <w:p w14:paraId="3A91143E">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其他费用</w:t>
            </w:r>
          </w:p>
        </w:tc>
        <w:tc>
          <w:tcPr>
            <w:tcW w:w="1800" w:type="dxa"/>
            <w:tcBorders>
              <w:top w:val="nil"/>
              <w:left w:val="nil"/>
              <w:bottom w:val="single" w:color="auto" w:sz="4" w:space="0"/>
              <w:right w:val="single" w:color="auto" w:sz="4" w:space="0"/>
            </w:tcBorders>
            <w:shd w:val="clear" w:color="auto" w:fill="auto"/>
            <w:noWrap/>
            <w:vAlign w:val="center"/>
          </w:tcPr>
          <w:p w14:paraId="0916C955">
            <w:pPr>
              <w:keepNext w:val="0"/>
              <w:keepLines w:val="0"/>
              <w:pageBreakBefore w:val="0"/>
              <w:widowControl/>
              <w:kinsoku/>
              <w:wordWrap/>
              <w:overflowPunct/>
              <w:topLinePunct w:val="0"/>
              <w:autoSpaceDE/>
              <w:autoSpaceDN/>
              <w:bidi w:val="0"/>
              <w:spacing w:line="360" w:lineRule="auto"/>
              <w:textAlignment w:val="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14:paraId="0FDDB305">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b/>
                <w:bCs/>
                <w:kern w:val="0"/>
                <w:sz w:val="24"/>
              </w:rPr>
            </w:pPr>
            <w:r>
              <w:rPr>
                <w:rFonts w:ascii="Arial" w:hAnsi="Arial" w:cs="Arial"/>
                <w:b/>
                <w:bCs/>
                <w:kern w:val="0"/>
                <w:sz w:val="24"/>
              </w:rPr>
              <w:t>　</w:t>
            </w:r>
          </w:p>
        </w:tc>
      </w:tr>
      <w:tr w14:paraId="63FDCEDF">
        <w:tblPrEx>
          <w:tblCellMar>
            <w:top w:w="0" w:type="dxa"/>
            <w:left w:w="108" w:type="dxa"/>
            <w:bottom w:w="0" w:type="dxa"/>
            <w:right w:w="108" w:type="dxa"/>
          </w:tblCellMar>
        </w:tblPrEx>
        <w:trPr>
          <w:trHeight w:val="912" w:hRule="atLeast"/>
        </w:trPr>
        <w:tc>
          <w:tcPr>
            <w:tcW w:w="4700" w:type="dxa"/>
            <w:gridSpan w:val="2"/>
            <w:tcBorders>
              <w:top w:val="single" w:color="auto" w:sz="4" w:space="0"/>
              <w:left w:val="single" w:color="auto" w:sz="4" w:space="0"/>
              <w:bottom w:val="single" w:color="auto" w:sz="4" w:space="0"/>
              <w:right w:val="single" w:color="auto" w:sz="4" w:space="0"/>
            </w:tcBorders>
            <w:shd w:val="clear" w:color="auto" w:fill="auto"/>
            <w:noWrap/>
            <w:vAlign w:val="bottom"/>
          </w:tcPr>
          <w:p w14:paraId="46CC08D3">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合计</w:t>
            </w:r>
          </w:p>
        </w:tc>
        <w:tc>
          <w:tcPr>
            <w:tcW w:w="1800" w:type="dxa"/>
            <w:tcBorders>
              <w:top w:val="nil"/>
              <w:left w:val="nil"/>
              <w:bottom w:val="single" w:color="auto" w:sz="4" w:space="0"/>
              <w:right w:val="single" w:color="auto" w:sz="4" w:space="0"/>
            </w:tcBorders>
            <w:shd w:val="clear" w:color="auto" w:fill="auto"/>
            <w:noWrap/>
            <w:vAlign w:val="bottom"/>
          </w:tcPr>
          <w:p w14:paraId="030567F7">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kern w:val="0"/>
                <w:sz w:val="20"/>
                <w:szCs w:val="20"/>
              </w:rPr>
            </w:pPr>
            <w:r>
              <w:rPr>
                <w:rFonts w:ascii="Arial" w:hAnsi="Arial" w:cs="Arial"/>
                <w:kern w:val="0"/>
                <w:sz w:val="20"/>
                <w:szCs w:val="20"/>
              </w:rPr>
              <w:t>　</w:t>
            </w:r>
          </w:p>
        </w:tc>
        <w:tc>
          <w:tcPr>
            <w:tcW w:w="1240" w:type="dxa"/>
            <w:tcBorders>
              <w:top w:val="nil"/>
              <w:left w:val="nil"/>
              <w:bottom w:val="single" w:color="auto" w:sz="4" w:space="0"/>
              <w:right w:val="single" w:color="auto" w:sz="4" w:space="0"/>
            </w:tcBorders>
            <w:shd w:val="clear" w:color="auto" w:fill="auto"/>
            <w:noWrap/>
            <w:vAlign w:val="bottom"/>
          </w:tcPr>
          <w:p w14:paraId="7D138755">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kern w:val="0"/>
                <w:sz w:val="20"/>
                <w:szCs w:val="20"/>
              </w:rPr>
            </w:pPr>
            <w:r>
              <w:rPr>
                <w:rFonts w:ascii="Arial" w:hAnsi="Arial" w:cs="Arial"/>
                <w:kern w:val="0"/>
                <w:sz w:val="20"/>
                <w:szCs w:val="20"/>
              </w:rPr>
              <w:t>　</w:t>
            </w:r>
          </w:p>
        </w:tc>
      </w:tr>
    </w:tbl>
    <w:p w14:paraId="3938210A">
      <w:pPr>
        <w:keepNext w:val="0"/>
        <w:keepLines w:val="0"/>
        <w:pageBreakBefore w:val="0"/>
        <w:kinsoku/>
        <w:wordWrap/>
        <w:overflowPunct/>
        <w:topLinePunct w:val="0"/>
        <w:autoSpaceDE/>
        <w:autoSpaceDN/>
        <w:bidi w:val="0"/>
        <w:spacing w:line="360" w:lineRule="auto"/>
        <w:jc w:val="center"/>
        <w:textAlignment w:val="auto"/>
        <w:rPr>
          <w:rFonts w:ascii="宋体" w:hAnsi="宋体"/>
          <w:bCs/>
          <w:sz w:val="28"/>
        </w:rPr>
      </w:pPr>
      <w:r>
        <w:rPr>
          <w:rFonts w:ascii="宋体" w:hAnsi="宋体"/>
          <w:bCs/>
        </w:rPr>
        <w:br w:type="page"/>
      </w:r>
      <w:r>
        <w:rPr>
          <w:rFonts w:hint="eastAsia" w:ascii="宋体" w:hAnsi="宋体"/>
          <w:bCs/>
          <w:sz w:val="28"/>
        </w:rPr>
        <w:t>表</w:t>
      </w:r>
      <w:r>
        <w:rPr>
          <w:rFonts w:ascii="宋体" w:hAnsi="宋体"/>
          <w:bCs/>
          <w:sz w:val="28"/>
        </w:rPr>
        <w:t>2</w:t>
      </w:r>
      <w:r>
        <w:rPr>
          <w:rFonts w:hint="eastAsia" w:ascii="宋体" w:hAnsi="宋体"/>
          <w:bCs/>
          <w:sz w:val="28"/>
        </w:rPr>
        <w:t xml:space="preserve">  预计经费来源表</w:t>
      </w:r>
    </w:p>
    <w:p w14:paraId="3D5F26D7">
      <w:pPr>
        <w:keepNext w:val="0"/>
        <w:keepLines w:val="0"/>
        <w:pageBreakBefore w:val="0"/>
        <w:kinsoku/>
        <w:wordWrap/>
        <w:overflowPunct/>
        <w:topLinePunct w:val="0"/>
        <w:autoSpaceDE/>
        <w:autoSpaceDN/>
        <w:bidi w:val="0"/>
        <w:spacing w:line="360" w:lineRule="auto"/>
        <w:ind w:firstLine="7000" w:firstLineChars="2500"/>
        <w:textAlignment w:val="auto"/>
        <w:rPr>
          <w:sz w:val="28"/>
        </w:rPr>
      </w:pPr>
      <w:r>
        <w:rPr>
          <w:rFonts w:hint="eastAsia"/>
          <w:sz w:val="28"/>
        </w:rPr>
        <w:t>单位：万元</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2349"/>
        <w:gridCol w:w="1207"/>
        <w:gridCol w:w="1208"/>
        <w:gridCol w:w="2205"/>
      </w:tblGrid>
      <w:tr w14:paraId="01EE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4" w:type="dxa"/>
            <w:vMerge w:val="restart"/>
            <w:tcBorders>
              <w:top w:val="single" w:color="auto" w:sz="4" w:space="0"/>
              <w:left w:val="single" w:color="auto" w:sz="4" w:space="0"/>
              <w:bottom w:val="single" w:color="auto" w:sz="4" w:space="0"/>
              <w:right w:val="single" w:color="auto" w:sz="4" w:space="0"/>
            </w:tcBorders>
            <w:vAlign w:val="center"/>
          </w:tcPr>
          <w:p w14:paraId="7AEE8B51">
            <w:pPr>
              <w:keepNext w:val="0"/>
              <w:keepLines w:val="0"/>
              <w:pageBreakBefore w:val="0"/>
              <w:kinsoku/>
              <w:wordWrap/>
              <w:overflowPunct/>
              <w:topLinePunct w:val="0"/>
              <w:autoSpaceDE/>
              <w:autoSpaceDN/>
              <w:bidi w:val="0"/>
              <w:snapToGrid w:val="0"/>
              <w:spacing w:beforeLines="30" w:line="360" w:lineRule="auto"/>
              <w:jc w:val="center"/>
              <w:textAlignment w:val="auto"/>
            </w:pPr>
            <w:r>
              <w:rPr>
                <w:rFonts w:hint="eastAsia"/>
                <w:sz w:val="28"/>
              </w:rPr>
              <w:t>来</w:t>
            </w:r>
            <w:r>
              <w:rPr>
                <w:sz w:val="28"/>
              </w:rPr>
              <w:t xml:space="preserve">  </w:t>
            </w:r>
            <w:r>
              <w:rPr>
                <w:rFonts w:hint="eastAsia"/>
                <w:sz w:val="28"/>
              </w:rPr>
              <w:t>源</w:t>
            </w:r>
          </w:p>
        </w:tc>
        <w:tc>
          <w:tcPr>
            <w:tcW w:w="2349" w:type="dxa"/>
            <w:vMerge w:val="restart"/>
            <w:tcBorders>
              <w:top w:val="single" w:color="auto" w:sz="4" w:space="0"/>
              <w:left w:val="single" w:color="auto" w:sz="4" w:space="0"/>
              <w:bottom w:val="single" w:color="auto" w:sz="4" w:space="0"/>
              <w:right w:val="single" w:color="auto" w:sz="4" w:space="0"/>
            </w:tcBorders>
            <w:vAlign w:val="center"/>
          </w:tcPr>
          <w:p w14:paraId="303FF160">
            <w:pPr>
              <w:keepNext w:val="0"/>
              <w:keepLines w:val="0"/>
              <w:pageBreakBefore w:val="0"/>
              <w:kinsoku/>
              <w:wordWrap/>
              <w:overflowPunct/>
              <w:topLinePunct w:val="0"/>
              <w:autoSpaceDE/>
              <w:autoSpaceDN/>
              <w:bidi w:val="0"/>
              <w:snapToGrid w:val="0"/>
              <w:spacing w:beforeLines="30" w:line="360" w:lineRule="auto"/>
              <w:ind w:firstLine="560"/>
              <w:jc w:val="center"/>
              <w:textAlignment w:val="auto"/>
              <w:rPr>
                <w:rFonts w:ascii="仿宋_GB2312" w:eastAsia="仿宋_GB2312"/>
                <w:bCs/>
                <w:sz w:val="30"/>
              </w:rPr>
            </w:pPr>
            <w:r>
              <w:rPr>
                <w:rFonts w:hint="eastAsia"/>
                <w:sz w:val="28"/>
              </w:rPr>
              <w:t>委托方支付</w:t>
            </w:r>
          </w:p>
        </w:tc>
        <w:tc>
          <w:tcPr>
            <w:tcW w:w="2415" w:type="dxa"/>
            <w:gridSpan w:val="2"/>
            <w:tcBorders>
              <w:top w:val="single" w:color="auto" w:sz="4" w:space="0"/>
              <w:left w:val="single" w:color="auto" w:sz="4" w:space="0"/>
              <w:bottom w:val="single" w:color="auto" w:sz="4" w:space="0"/>
              <w:right w:val="single" w:color="auto" w:sz="4" w:space="0"/>
            </w:tcBorders>
            <w:vAlign w:val="center"/>
          </w:tcPr>
          <w:p w14:paraId="3036A884">
            <w:pPr>
              <w:keepNext w:val="0"/>
              <w:keepLines w:val="0"/>
              <w:pageBreakBefore w:val="0"/>
              <w:kinsoku/>
              <w:wordWrap/>
              <w:overflowPunct/>
              <w:topLinePunct w:val="0"/>
              <w:autoSpaceDE/>
              <w:autoSpaceDN/>
              <w:bidi w:val="0"/>
              <w:snapToGrid w:val="0"/>
              <w:spacing w:beforeLines="30" w:line="360" w:lineRule="auto"/>
              <w:ind w:firstLine="560"/>
              <w:jc w:val="center"/>
              <w:textAlignment w:val="auto"/>
              <w:rPr>
                <w:rFonts w:ascii="仿宋_GB2312" w:eastAsia="仿宋_GB2312"/>
                <w:bCs/>
                <w:sz w:val="28"/>
              </w:rPr>
            </w:pPr>
            <w:r>
              <w:rPr>
                <w:rFonts w:hint="eastAsia"/>
                <w:sz w:val="28"/>
              </w:rPr>
              <w:t>其</w:t>
            </w:r>
            <w:r>
              <w:rPr>
                <w:sz w:val="28"/>
              </w:rPr>
              <w:t xml:space="preserve">  </w:t>
            </w:r>
            <w:r>
              <w:rPr>
                <w:rFonts w:hint="eastAsia"/>
                <w:sz w:val="28"/>
              </w:rPr>
              <w:t>它</w:t>
            </w:r>
            <w:r>
              <w:rPr>
                <w:sz w:val="28"/>
              </w:rPr>
              <w:t>*</w:t>
            </w:r>
          </w:p>
        </w:tc>
        <w:tc>
          <w:tcPr>
            <w:tcW w:w="2205" w:type="dxa"/>
            <w:vMerge w:val="restart"/>
            <w:tcBorders>
              <w:top w:val="single" w:color="auto" w:sz="4" w:space="0"/>
              <w:left w:val="single" w:color="auto" w:sz="4" w:space="0"/>
              <w:bottom w:val="single" w:color="auto" w:sz="4" w:space="0"/>
              <w:right w:val="single" w:color="auto" w:sz="4" w:space="0"/>
            </w:tcBorders>
            <w:vAlign w:val="center"/>
          </w:tcPr>
          <w:p w14:paraId="6F73A9C1">
            <w:pPr>
              <w:keepNext w:val="0"/>
              <w:keepLines w:val="0"/>
              <w:pageBreakBefore w:val="0"/>
              <w:kinsoku/>
              <w:wordWrap/>
              <w:overflowPunct/>
              <w:topLinePunct w:val="0"/>
              <w:autoSpaceDE/>
              <w:autoSpaceDN/>
              <w:bidi w:val="0"/>
              <w:snapToGrid w:val="0"/>
              <w:spacing w:beforeLines="30" w:line="360" w:lineRule="auto"/>
              <w:ind w:firstLine="560"/>
              <w:jc w:val="center"/>
              <w:textAlignment w:val="auto"/>
              <w:rPr>
                <w:rFonts w:ascii="仿宋_GB2312" w:eastAsia="仿宋_GB2312"/>
                <w:bCs/>
                <w:sz w:val="28"/>
              </w:rPr>
            </w:pPr>
            <w:r>
              <w:rPr>
                <w:rFonts w:hint="eastAsia"/>
                <w:sz w:val="28"/>
              </w:rPr>
              <w:t>合</w:t>
            </w:r>
            <w:r>
              <w:rPr>
                <w:sz w:val="28"/>
              </w:rPr>
              <w:t xml:space="preserve">  </w:t>
            </w:r>
            <w:r>
              <w:rPr>
                <w:rFonts w:hint="eastAsia"/>
                <w:sz w:val="28"/>
              </w:rPr>
              <w:t>计</w:t>
            </w:r>
          </w:p>
        </w:tc>
      </w:tr>
      <w:tr w14:paraId="09B0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9A7E5DB">
            <w:pPr>
              <w:keepNext w:val="0"/>
              <w:keepLines w:val="0"/>
              <w:pageBreakBefore w:val="0"/>
              <w:widowControl/>
              <w:kinsoku/>
              <w:wordWrap/>
              <w:overflowPunct/>
              <w:topLinePunct w:val="0"/>
              <w:autoSpaceDE/>
              <w:autoSpaceDN/>
              <w:bidi w:val="0"/>
              <w:spacing w:line="360" w:lineRule="auto"/>
              <w:jc w:val="left"/>
              <w:textAlignment w:val="auto"/>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0B17FC5">
            <w:pPr>
              <w:keepNext w:val="0"/>
              <w:keepLines w:val="0"/>
              <w:pageBreakBefore w:val="0"/>
              <w:widowControl/>
              <w:kinsoku/>
              <w:wordWrap/>
              <w:overflowPunct/>
              <w:topLinePunct w:val="0"/>
              <w:autoSpaceDE/>
              <w:autoSpaceDN/>
              <w:bidi w:val="0"/>
              <w:spacing w:line="360" w:lineRule="auto"/>
              <w:jc w:val="left"/>
              <w:textAlignment w:val="auto"/>
            </w:pPr>
          </w:p>
        </w:tc>
        <w:tc>
          <w:tcPr>
            <w:tcW w:w="1207" w:type="dxa"/>
            <w:tcBorders>
              <w:top w:val="single" w:color="auto" w:sz="4" w:space="0"/>
              <w:left w:val="single" w:color="auto" w:sz="4" w:space="0"/>
              <w:bottom w:val="single" w:color="auto" w:sz="4" w:space="0"/>
              <w:right w:val="single" w:color="auto" w:sz="4" w:space="0"/>
            </w:tcBorders>
            <w:vAlign w:val="center"/>
          </w:tcPr>
          <w:p w14:paraId="2EE6A64B">
            <w:pPr>
              <w:keepNext w:val="0"/>
              <w:keepLines w:val="0"/>
              <w:pageBreakBefore w:val="0"/>
              <w:kinsoku/>
              <w:wordWrap/>
              <w:overflowPunct/>
              <w:topLinePunct w:val="0"/>
              <w:autoSpaceDE/>
              <w:autoSpaceDN/>
              <w:bidi w:val="0"/>
              <w:snapToGrid w:val="0"/>
              <w:spacing w:beforeLines="30" w:line="360" w:lineRule="auto"/>
              <w:jc w:val="center"/>
              <w:textAlignment w:val="auto"/>
              <w:rPr>
                <w:sz w:val="28"/>
              </w:rPr>
            </w:pPr>
          </w:p>
        </w:tc>
        <w:tc>
          <w:tcPr>
            <w:tcW w:w="1208" w:type="dxa"/>
            <w:tcBorders>
              <w:top w:val="single" w:color="auto" w:sz="4" w:space="0"/>
              <w:left w:val="single" w:color="auto" w:sz="4" w:space="0"/>
              <w:bottom w:val="single" w:color="auto" w:sz="4" w:space="0"/>
              <w:right w:val="single" w:color="auto" w:sz="4" w:space="0"/>
            </w:tcBorders>
            <w:vAlign w:val="center"/>
          </w:tcPr>
          <w:p w14:paraId="0FB81C45">
            <w:pPr>
              <w:keepNext w:val="0"/>
              <w:keepLines w:val="0"/>
              <w:pageBreakBefore w:val="0"/>
              <w:kinsoku/>
              <w:wordWrap/>
              <w:overflowPunct/>
              <w:topLinePunct w:val="0"/>
              <w:autoSpaceDE/>
              <w:autoSpaceDN/>
              <w:bidi w:val="0"/>
              <w:snapToGrid w:val="0"/>
              <w:spacing w:beforeLines="30" w:line="360" w:lineRule="auto"/>
              <w:jc w:val="center"/>
              <w:textAlignment w:val="auto"/>
              <w:rPr>
                <w:sz w:val="2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F2627A5">
            <w:pPr>
              <w:keepNext w:val="0"/>
              <w:keepLines w:val="0"/>
              <w:pageBreakBefore w:val="0"/>
              <w:widowControl/>
              <w:kinsoku/>
              <w:wordWrap/>
              <w:overflowPunct/>
              <w:topLinePunct w:val="0"/>
              <w:autoSpaceDE/>
              <w:autoSpaceDN/>
              <w:bidi w:val="0"/>
              <w:spacing w:line="360" w:lineRule="auto"/>
              <w:jc w:val="left"/>
              <w:textAlignment w:val="auto"/>
              <w:rPr>
                <w:sz w:val="28"/>
              </w:rPr>
            </w:pPr>
          </w:p>
        </w:tc>
      </w:tr>
      <w:tr w14:paraId="2A0D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4" w:type="dxa"/>
            <w:tcBorders>
              <w:top w:val="single" w:color="auto" w:sz="4" w:space="0"/>
              <w:left w:val="single" w:color="auto" w:sz="4" w:space="0"/>
              <w:bottom w:val="single" w:color="auto" w:sz="4" w:space="0"/>
              <w:right w:val="single" w:color="auto" w:sz="4" w:space="0"/>
            </w:tcBorders>
            <w:vAlign w:val="center"/>
          </w:tcPr>
          <w:p w14:paraId="226870C2">
            <w:pPr>
              <w:keepNext w:val="0"/>
              <w:keepLines w:val="0"/>
              <w:pageBreakBefore w:val="0"/>
              <w:kinsoku/>
              <w:wordWrap/>
              <w:overflowPunct/>
              <w:topLinePunct w:val="0"/>
              <w:autoSpaceDE/>
              <w:autoSpaceDN/>
              <w:bidi w:val="0"/>
              <w:snapToGrid w:val="0"/>
              <w:spacing w:beforeLines="30" w:line="360" w:lineRule="auto"/>
              <w:jc w:val="center"/>
              <w:textAlignment w:val="auto"/>
            </w:pPr>
            <w:r>
              <w:rPr>
                <w:rFonts w:hint="eastAsia"/>
                <w:sz w:val="28"/>
              </w:rPr>
              <w:t>金</w:t>
            </w:r>
            <w:r>
              <w:rPr>
                <w:sz w:val="28"/>
              </w:rPr>
              <w:t xml:space="preserve">  </w:t>
            </w:r>
            <w:r>
              <w:rPr>
                <w:rFonts w:hint="eastAsia"/>
                <w:sz w:val="28"/>
              </w:rPr>
              <w:t>额</w:t>
            </w:r>
          </w:p>
        </w:tc>
        <w:tc>
          <w:tcPr>
            <w:tcW w:w="2349" w:type="dxa"/>
            <w:tcBorders>
              <w:top w:val="single" w:color="auto" w:sz="4" w:space="0"/>
              <w:left w:val="single" w:color="auto" w:sz="4" w:space="0"/>
              <w:bottom w:val="single" w:color="auto" w:sz="4" w:space="0"/>
              <w:right w:val="single" w:color="auto" w:sz="4" w:space="0"/>
            </w:tcBorders>
            <w:vAlign w:val="center"/>
          </w:tcPr>
          <w:p w14:paraId="51FB036B">
            <w:pPr>
              <w:keepNext w:val="0"/>
              <w:keepLines w:val="0"/>
              <w:pageBreakBefore w:val="0"/>
              <w:kinsoku/>
              <w:wordWrap/>
              <w:overflowPunct/>
              <w:topLinePunct w:val="0"/>
              <w:autoSpaceDE/>
              <w:autoSpaceDN/>
              <w:bidi w:val="0"/>
              <w:snapToGrid w:val="0"/>
              <w:spacing w:beforeLines="30" w:line="360" w:lineRule="auto"/>
              <w:jc w:val="center"/>
              <w:textAlignment w:val="auto"/>
            </w:pPr>
          </w:p>
        </w:tc>
        <w:tc>
          <w:tcPr>
            <w:tcW w:w="1207" w:type="dxa"/>
            <w:tcBorders>
              <w:top w:val="single" w:color="auto" w:sz="4" w:space="0"/>
              <w:left w:val="single" w:color="auto" w:sz="4" w:space="0"/>
              <w:bottom w:val="single" w:color="auto" w:sz="4" w:space="0"/>
              <w:right w:val="single" w:color="auto" w:sz="4" w:space="0"/>
            </w:tcBorders>
            <w:vAlign w:val="center"/>
          </w:tcPr>
          <w:p w14:paraId="230D8955">
            <w:pPr>
              <w:keepNext w:val="0"/>
              <w:keepLines w:val="0"/>
              <w:pageBreakBefore w:val="0"/>
              <w:kinsoku/>
              <w:wordWrap/>
              <w:overflowPunct/>
              <w:topLinePunct w:val="0"/>
              <w:autoSpaceDE/>
              <w:autoSpaceDN/>
              <w:bidi w:val="0"/>
              <w:snapToGrid w:val="0"/>
              <w:spacing w:beforeLines="30" w:line="360" w:lineRule="auto"/>
              <w:jc w:val="center"/>
              <w:textAlignment w:val="auto"/>
            </w:pPr>
          </w:p>
        </w:tc>
        <w:tc>
          <w:tcPr>
            <w:tcW w:w="1208" w:type="dxa"/>
            <w:tcBorders>
              <w:top w:val="single" w:color="auto" w:sz="4" w:space="0"/>
              <w:left w:val="single" w:color="auto" w:sz="4" w:space="0"/>
              <w:bottom w:val="single" w:color="auto" w:sz="4" w:space="0"/>
              <w:right w:val="single" w:color="auto" w:sz="4" w:space="0"/>
            </w:tcBorders>
            <w:vAlign w:val="center"/>
          </w:tcPr>
          <w:p w14:paraId="5E7B0927">
            <w:pPr>
              <w:keepNext w:val="0"/>
              <w:keepLines w:val="0"/>
              <w:pageBreakBefore w:val="0"/>
              <w:kinsoku/>
              <w:wordWrap/>
              <w:overflowPunct/>
              <w:topLinePunct w:val="0"/>
              <w:autoSpaceDE/>
              <w:autoSpaceDN/>
              <w:bidi w:val="0"/>
              <w:snapToGrid w:val="0"/>
              <w:spacing w:beforeLines="30" w:line="360" w:lineRule="auto"/>
              <w:jc w:val="center"/>
              <w:textAlignment w:val="auto"/>
            </w:pPr>
          </w:p>
        </w:tc>
        <w:tc>
          <w:tcPr>
            <w:tcW w:w="2205" w:type="dxa"/>
            <w:tcBorders>
              <w:top w:val="single" w:color="auto" w:sz="4" w:space="0"/>
              <w:left w:val="single" w:color="auto" w:sz="4" w:space="0"/>
              <w:bottom w:val="single" w:color="auto" w:sz="4" w:space="0"/>
              <w:right w:val="single" w:color="auto" w:sz="4" w:space="0"/>
            </w:tcBorders>
            <w:vAlign w:val="center"/>
          </w:tcPr>
          <w:p w14:paraId="6A0A57D5">
            <w:pPr>
              <w:keepNext w:val="0"/>
              <w:keepLines w:val="0"/>
              <w:pageBreakBefore w:val="0"/>
              <w:kinsoku/>
              <w:wordWrap/>
              <w:overflowPunct/>
              <w:topLinePunct w:val="0"/>
              <w:autoSpaceDE/>
              <w:autoSpaceDN/>
              <w:bidi w:val="0"/>
              <w:snapToGrid w:val="0"/>
              <w:spacing w:beforeLines="30" w:line="360" w:lineRule="auto"/>
              <w:jc w:val="center"/>
              <w:textAlignment w:val="auto"/>
            </w:pPr>
          </w:p>
        </w:tc>
      </w:tr>
    </w:tbl>
    <w:p w14:paraId="4EF0682D">
      <w:pPr>
        <w:keepNext w:val="0"/>
        <w:keepLines w:val="0"/>
        <w:pageBreakBefore w:val="0"/>
        <w:kinsoku/>
        <w:wordWrap/>
        <w:overflowPunct/>
        <w:topLinePunct w:val="0"/>
        <w:autoSpaceDE/>
        <w:autoSpaceDN/>
        <w:bidi w:val="0"/>
        <w:snapToGrid w:val="0"/>
        <w:spacing w:beforeLines="50" w:line="360" w:lineRule="auto"/>
        <w:textAlignment w:val="auto"/>
        <w:rPr>
          <w:b/>
          <w:i/>
          <w:sz w:val="24"/>
        </w:rPr>
      </w:pPr>
      <w:r>
        <w:rPr>
          <w:rFonts w:hint="eastAsia"/>
          <w:sz w:val="28"/>
        </w:rPr>
        <w:t>*</w:t>
      </w:r>
      <w:r>
        <w:rPr>
          <w:rFonts w:hint="eastAsia"/>
          <w:sz w:val="24"/>
        </w:rPr>
        <w:t>：其它是指国家（国家重点研发计划、国家自然科学基金等）支持的与本项目有关的经费以及项目负责单位自筹部分的经费。</w:t>
      </w:r>
    </w:p>
    <w:p w14:paraId="7210CED6">
      <w:pPr>
        <w:keepNext w:val="0"/>
        <w:keepLines w:val="0"/>
        <w:pageBreakBefore w:val="0"/>
        <w:kinsoku/>
        <w:wordWrap/>
        <w:overflowPunct/>
        <w:topLinePunct w:val="0"/>
        <w:autoSpaceDE/>
        <w:autoSpaceDN/>
        <w:bidi w:val="0"/>
        <w:spacing w:line="360" w:lineRule="auto"/>
        <w:jc w:val="left"/>
        <w:textAlignment w:val="auto"/>
        <w:rPr>
          <w:rFonts w:eastAsia="黑体"/>
          <w:bCs/>
        </w:rPr>
      </w:pPr>
    </w:p>
    <w:p w14:paraId="4C0A4E56">
      <w:pPr>
        <w:keepNext w:val="0"/>
        <w:keepLines w:val="0"/>
        <w:pageBreakBefore w:val="0"/>
        <w:kinsoku/>
        <w:wordWrap/>
        <w:overflowPunct/>
        <w:topLinePunct w:val="0"/>
        <w:autoSpaceDE/>
        <w:autoSpaceDN/>
        <w:bidi w:val="0"/>
        <w:spacing w:line="360" w:lineRule="auto"/>
        <w:jc w:val="left"/>
        <w:textAlignment w:val="auto"/>
        <w:rPr>
          <w:rFonts w:eastAsia="黑体"/>
          <w:bCs/>
          <w:sz w:val="28"/>
        </w:rPr>
      </w:pPr>
      <w:r>
        <w:rPr>
          <w:rFonts w:hint="eastAsia" w:eastAsia="黑体"/>
          <w:bCs/>
          <w:sz w:val="28"/>
        </w:rPr>
        <w:t>八、经费使用计划</w:t>
      </w:r>
    </w:p>
    <w:p w14:paraId="1613EFA1">
      <w:pPr>
        <w:keepNext w:val="0"/>
        <w:keepLines w:val="0"/>
        <w:pageBreakBefore w:val="0"/>
        <w:kinsoku/>
        <w:wordWrap/>
        <w:overflowPunct/>
        <w:topLinePunct w:val="0"/>
        <w:autoSpaceDE/>
        <w:autoSpaceDN/>
        <w:bidi w:val="0"/>
        <w:spacing w:line="360" w:lineRule="auto"/>
        <w:ind w:right="-655" w:firstLine="2800" w:firstLineChars="1000"/>
        <w:textAlignment w:val="auto"/>
        <w:rPr>
          <w:b/>
          <w:sz w:val="28"/>
        </w:rPr>
      </w:pPr>
      <w:r>
        <w:rPr>
          <w:rFonts w:hint="eastAsia"/>
          <w:sz w:val="28"/>
        </w:rPr>
        <w:t>申请委托方拨款计划表</w:t>
      </w:r>
    </w:p>
    <w:p w14:paraId="2C07ADE4">
      <w:pPr>
        <w:keepNext w:val="0"/>
        <w:keepLines w:val="0"/>
        <w:pageBreakBefore w:val="0"/>
        <w:kinsoku/>
        <w:wordWrap/>
        <w:overflowPunct/>
        <w:topLinePunct w:val="0"/>
        <w:autoSpaceDE/>
        <w:autoSpaceDN/>
        <w:bidi w:val="0"/>
        <w:spacing w:line="360" w:lineRule="auto"/>
        <w:jc w:val="right"/>
        <w:textAlignment w:val="auto"/>
        <w:rPr>
          <w:b/>
          <w:sz w:val="28"/>
        </w:rPr>
      </w:pPr>
      <w:r>
        <w:rPr>
          <w:rFonts w:hint="eastAsia" w:ascii="宋体" w:hAnsi="宋体"/>
        </w:rPr>
        <w:t xml:space="preserve">                                                           </w:t>
      </w:r>
      <w:r>
        <w:rPr>
          <w:rFonts w:hint="eastAsia"/>
        </w:rPr>
        <w:t xml:space="preserve">  </w:t>
      </w:r>
      <w:r>
        <w:rPr>
          <w:rFonts w:hint="eastAsia"/>
          <w:sz w:val="28"/>
        </w:rPr>
        <w:t>单位：万元</w:t>
      </w:r>
    </w:p>
    <w:tbl>
      <w:tblPr>
        <w:tblStyle w:val="10"/>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28" w:type="dxa"/>
          <w:bottom w:w="0" w:type="dxa"/>
          <w:right w:w="28" w:type="dxa"/>
        </w:tblCellMar>
      </w:tblPr>
      <w:tblGrid>
        <w:gridCol w:w="2653"/>
        <w:gridCol w:w="2007"/>
        <w:gridCol w:w="2007"/>
        <w:gridCol w:w="2008"/>
      </w:tblGrid>
      <w:tr w14:paraId="199774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0A55EEB5">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单</w:t>
            </w:r>
            <w:r>
              <w:rPr>
                <w:sz w:val="28"/>
              </w:rPr>
              <w:t xml:space="preserve">  </w:t>
            </w:r>
            <w:r>
              <w:rPr>
                <w:rFonts w:hint="eastAsia"/>
                <w:sz w:val="28"/>
              </w:rPr>
              <w:t>位</w:t>
            </w:r>
            <w:r>
              <w:rPr>
                <w:sz w:val="28"/>
              </w:rPr>
              <w:t xml:space="preserve">  </w:t>
            </w:r>
            <w:r>
              <w:rPr>
                <w:rFonts w:hint="eastAsia"/>
                <w:sz w:val="28"/>
              </w:rPr>
              <w:t>名</w:t>
            </w:r>
            <w:r>
              <w:rPr>
                <w:sz w:val="28"/>
              </w:rPr>
              <w:t xml:space="preserve">  </w:t>
            </w:r>
            <w:r>
              <w:rPr>
                <w:rFonts w:hint="eastAsia"/>
                <w:sz w:val="28"/>
              </w:rPr>
              <w:t>称</w:t>
            </w:r>
          </w:p>
        </w:tc>
        <w:tc>
          <w:tcPr>
            <w:tcW w:w="2007" w:type="dxa"/>
            <w:vAlign w:val="center"/>
          </w:tcPr>
          <w:p w14:paraId="0B39D707">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用款总额</w:t>
            </w:r>
          </w:p>
        </w:tc>
        <w:tc>
          <w:tcPr>
            <w:tcW w:w="2007" w:type="dxa"/>
            <w:vAlign w:val="center"/>
          </w:tcPr>
          <w:p w14:paraId="6ACB5A2B">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第1年</w:t>
            </w:r>
          </w:p>
        </w:tc>
        <w:tc>
          <w:tcPr>
            <w:tcW w:w="2008" w:type="dxa"/>
            <w:vAlign w:val="center"/>
          </w:tcPr>
          <w:p w14:paraId="36328371">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第2年</w:t>
            </w:r>
          </w:p>
        </w:tc>
      </w:tr>
      <w:tr w14:paraId="27B156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151E1C3E">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72B58D81">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569E5040">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14:paraId="02C36FE2">
            <w:pPr>
              <w:keepNext w:val="0"/>
              <w:keepLines w:val="0"/>
              <w:pageBreakBefore w:val="0"/>
              <w:kinsoku/>
              <w:wordWrap/>
              <w:overflowPunct/>
              <w:topLinePunct w:val="0"/>
              <w:autoSpaceDE/>
              <w:autoSpaceDN/>
              <w:bidi w:val="0"/>
              <w:spacing w:line="360" w:lineRule="auto"/>
              <w:textAlignment w:val="auto"/>
              <w:rPr>
                <w:sz w:val="28"/>
              </w:rPr>
            </w:pPr>
          </w:p>
        </w:tc>
      </w:tr>
      <w:tr w14:paraId="2D9EB7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16B9BED1">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543F7789">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61D4F94E">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14:paraId="6DA091AC">
            <w:pPr>
              <w:keepNext w:val="0"/>
              <w:keepLines w:val="0"/>
              <w:pageBreakBefore w:val="0"/>
              <w:kinsoku/>
              <w:wordWrap/>
              <w:overflowPunct/>
              <w:topLinePunct w:val="0"/>
              <w:autoSpaceDE/>
              <w:autoSpaceDN/>
              <w:bidi w:val="0"/>
              <w:spacing w:line="360" w:lineRule="auto"/>
              <w:textAlignment w:val="auto"/>
              <w:rPr>
                <w:sz w:val="28"/>
              </w:rPr>
            </w:pPr>
          </w:p>
        </w:tc>
      </w:tr>
      <w:tr w14:paraId="7AC9B7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58CAC6A2">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19B72579">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16F29CD3">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14:paraId="7E797B03">
            <w:pPr>
              <w:keepNext w:val="0"/>
              <w:keepLines w:val="0"/>
              <w:pageBreakBefore w:val="0"/>
              <w:kinsoku/>
              <w:wordWrap/>
              <w:overflowPunct/>
              <w:topLinePunct w:val="0"/>
              <w:autoSpaceDE/>
              <w:autoSpaceDN/>
              <w:bidi w:val="0"/>
              <w:spacing w:line="360" w:lineRule="auto"/>
              <w:textAlignment w:val="auto"/>
              <w:rPr>
                <w:sz w:val="28"/>
              </w:rPr>
            </w:pPr>
          </w:p>
        </w:tc>
      </w:tr>
      <w:tr w14:paraId="412457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33BF07C2">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1EFAC77E">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5035C597">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14:paraId="6DF24303">
            <w:pPr>
              <w:keepNext w:val="0"/>
              <w:keepLines w:val="0"/>
              <w:pageBreakBefore w:val="0"/>
              <w:kinsoku/>
              <w:wordWrap/>
              <w:overflowPunct/>
              <w:topLinePunct w:val="0"/>
              <w:autoSpaceDE/>
              <w:autoSpaceDN/>
              <w:bidi w:val="0"/>
              <w:spacing w:line="360" w:lineRule="auto"/>
              <w:textAlignment w:val="auto"/>
              <w:rPr>
                <w:sz w:val="28"/>
              </w:rPr>
            </w:pPr>
          </w:p>
        </w:tc>
      </w:tr>
      <w:tr w14:paraId="204E27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37D320A2">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62569D0F">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0D533EEA">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14:paraId="2083F3AF">
            <w:pPr>
              <w:keepNext w:val="0"/>
              <w:keepLines w:val="0"/>
              <w:pageBreakBefore w:val="0"/>
              <w:kinsoku/>
              <w:wordWrap/>
              <w:overflowPunct/>
              <w:topLinePunct w:val="0"/>
              <w:autoSpaceDE/>
              <w:autoSpaceDN/>
              <w:bidi w:val="0"/>
              <w:spacing w:line="360" w:lineRule="auto"/>
              <w:textAlignment w:val="auto"/>
              <w:rPr>
                <w:sz w:val="28"/>
              </w:rPr>
            </w:pPr>
          </w:p>
        </w:tc>
      </w:tr>
      <w:tr w14:paraId="18C744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5DE0E5DF">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合</w:t>
            </w:r>
            <w:r>
              <w:rPr>
                <w:sz w:val="28"/>
              </w:rPr>
              <w:t xml:space="preserve">    </w:t>
            </w:r>
            <w:r>
              <w:rPr>
                <w:rFonts w:hint="eastAsia"/>
                <w:sz w:val="28"/>
              </w:rPr>
              <w:t>计</w:t>
            </w:r>
            <w:r>
              <w:rPr>
                <w:sz w:val="28"/>
              </w:rPr>
              <w:t xml:space="preserve"> </w:t>
            </w:r>
          </w:p>
        </w:tc>
        <w:tc>
          <w:tcPr>
            <w:tcW w:w="2007" w:type="dxa"/>
            <w:vAlign w:val="center"/>
          </w:tcPr>
          <w:p w14:paraId="7BE42470">
            <w:pPr>
              <w:keepNext w:val="0"/>
              <w:keepLines w:val="0"/>
              <w:pageBreakBefore w:val="0"/>
              <w:kinsoku/>
              <w:wordWrap/>
              <w:overflowPunct/>
              <w:topLinePunct w:val="0"/>
              <w:autoSpaceDE/>
              <w:autoSpaceDN/>
              <w:bidi w:val="0"/>
              <w:spacing w:line="360" w:lineRule="auto"/>
              <w:textAlignment w:val="auto"/>
            </w:pPr>
          </w:p>
        </w:tc>
        <w:tc>
          <w:tcPr>
            <w:tcW w:w="2007" w:type="dxa"/>
            <w:vAlign w:val="center"/>
          </w:tcPr>
          <w:p w14:paraId="002C2B7D">
            <w:pPr>
              <w:keepNext w:val="0"/>
              <w:keepLines w:val="0"/>
              <w:pageBreakBefore w:val="0"/>
              <w:kinsoku/>
              <w:wordWrap/>
              <w:overflowPunct/>
              <w:topLinePunct w:val="0"/>
              <w:autoSpaceDE/>
              <w:autoSpaceDN/>
              <w:bidi w:val="0"/>
              <w:spacing w:line="360" w:lineRule="auto"/>
              <w:textAlignment w:val="auto"/>
            </w:pPr>
          </w:p>
        </w:tc>
        <w:tc>
          <w:tcPr>
            <w:tcW w:w="2008" w:type="dxa"/>
            <w:vAlign w:val="center"/>
          </w:tcPr>
          <w:p w14:paraId="22EB53A2">
            <w:pPr>
              <w:keepNext w:val="0"/>
              <w:keepLines w:val="0"/>
              <w:pageBreakBefore w:val="0"/>
              <w:kinsoku/>
              <w:wordWrap/>
              <w:overflowPunct/>
              <w:topLinePunct w:val="0"/>
              <w:autoSpaceDE/>
              <w:autoSpaceDN/>
              <w:bidi w:val="0"/>
              <w:spacing w:line="360" w:lineRule="auto"/>
              <w:textAlignment w:val="auto"/>
            </w:pPr>
          </w:p>
        </w:tc>
      </w:tr>
    </w:tbl>
    <w:p w14:paraId="478C118C">
      <w:pPr>
        <w:keepNext w:val="0"/>
        <w:keepLines w:val="0"/>
        <w:pageBreakBefore w:val="0"/>
        <w:kinsoku/>
        <w:wordWrap/>
        <w:overflowPunct/>
        <w:topLinePunct w:val="0"/>
        <w:autoSpaceDE/>
        <w:autoSpaceDN/>
        <w:bidi w:val="0"/>
        <w:spacing w:line="360" w:lineRule="auto"/>
        <w:textAlignment w:val="auto"/>
        <w:rPr>
          <w:sz w:val="28"/>
        </w:rPr>
      </w:pPr>
    </w:p>
    <w:p w14:paraId="112C84CF">
      <w:pPr>
        <w:keepNext w:val="0"/>
        <w:keepLines w:val="0"/>
        <w:pageBreakBefore w:val="0"/>
        <w:kinsoku/>
        <w:wordWrap/>
        <w:overflowPunct/>
        <w:topLinePunct w:val="0"/>
        <w:autoSpaceDE/>
        <w:autoSpaceDN/>
        <w:bidi w:val="0"/>
        <w:spacing w:line="360" w:lineRule="auto"/>
        <w:textAlignment w:val="auto"/>
        <w:rPr>
          <w:sz w:val="28"/>
        </w:rPr>
      </w:pPr>
    </w:p>
    <w:p w14:paraId="30B115EA">
      <w:pPr>
        <w:keepNext w:val="0"/>
        <w:keepLines w:val="0"/>
        <w:pageBreakBefore w:val="0"/>
        <w:kinsoku/>
        <w:wordWrap/>
        <w:overflowPunct/>
        <w:topLinePunct w:val="0"/>
        <w:autoSpaceDE/>
        <w:autoSpaceDN/>
        <w:bidi w:val="0"/>
        <w:spacing w:line="360" w:lineRule="auto"/>
        <w:textAlignment w:val="auto"/>
        <w:rPr>
          <w:sz w:val="28"/>
        </w:rPr>
      </w:pPr>
    </w:p>
    <w:p w14:paraId="1E9627AA">
      <w:pPr>
        <w:keepNext w:val="0"/>
        <w:keepLines w:val="0"/>
        <w:pageBreakBefore w:val="0"/>
        <w:kinsoku/>
        <w:wordWrap/>
        <w:overflowPunct/>
        <w:topLinePunct w:val="0"/>
        <w:autoSpaceDE/>
        <w:autoSpaceDN/>
        <w:bidi w:val="0"/>
        <w:spacing w:line="360" w:lineRule="auto"/>
        <w:textAlignment w:val="auto"/>
        <w:rPr>
          <w:sz w:val="28"/>
        </w:rPr>
      </w:pPr>
    </w:p>
    <w:p w14:paraId="28DAECDA">
      <w:pPr>
        <w:keepNext w:val="0"/>
        <w:keepLines w:val="0"/>
        <w:pageBreakBefore w:val="0"/>
        <w:kinsoku/>
        <w:wordWrap/>
        <w:overflowPunct/>
        <w:topLinePunct w:val="0"/>
        <w:autoSpaceDE/>
        <w:autoSpaceDN/>
        <w:bidi w:val="0"/>
        <w:spacing w:line="360" w:lineRule="auto"/>
        <w:textAlignment w:val="auto"/>
        <w:rPr>
          <w:sz w:val="28"/>
        </w:rPr>
      </w:pPr>
    </w:p>
    <w:p w14:paraId="4FA57538">
      <w:pPr>
        <w:keepNext w:val="0"/>
        <w:keepLines w:val="0"/>
        <w:pageBreakBefore w:val="0"/>
        <w:kinsoku/>
        <w:wordWrap/>
        <w:overflowPunct/>
        <w:topLinePunct w:val="0"/>
        <w:autoSpaceDE/>
        <w:autoSpaceDN/>
        <w:bidi w:val="0"/>
        <w:spacing w:line="360" w:lineRule="auto"/>
        <w:textAlignment w:val="auto"/>
        <w:rPr>
          <w:sz w:val="28"/>
        </w:rPr>
      </w:pPr>
    </w:p>
    <w:p w14:paraId="267E0A05">
      <w:pPr>
        <w:keepNext w:val="0"/>
        <w:keepLines w:val="0"/>
        <w:pageBreakBefore w:val="0"/>
        <w:kinsoku/>
        <w:wordWrap/>
        <w:overflowPunct/>
        <w:topLinePunct w:val="0"/>
        <w:autoSpaceDE/>
        <w:autoSpaceDN/>
        <w:bidi w:val="0"/>
        <w:spacing w:line="360" w:lineRule="auto"/>
        <w:textAlignment w:val="auto"/>
        <w:rPr>
          <w:sz w:val="28"/>
        </w:rPr>
      </w:pPr>
    </w:p>
    <w:p w14:paraId="433D293D">
      <w:pPr>
        <w:keepNext w:val="0"/>
        <w:keepLines w:val="0"/>
        <w:pageBreakBefore w:val="0"/>
        <w:kinsoku/>
        <w:wordWrap/>
        <w:overflowPunct/>
        <w:topLinePunct w:val="0"/>
        <w:autoSpaceDE/>
        <w:autoSpaceDN/>
        <w:bidi w:val="0"/>
        <w:spacing w:line="360" w:lineRule="auto"/>
        <w:textAlignment w:val="auto"/>
        <w:rPr>
          <w:sz w:val="28"/>
        </w:rPr>
      </w:pPr>
    </w:p>
    <w:p w14:paraId="75FBE8E2">
      <w:pPr>
        <w:keepNext w:val="0"/>
        <w:keepLines w:val="0"/>
        <w:pageBreakBefore w:val="0"/>
        <w:kinsoku/>
        <w:wordWrap/>
        <w:overflowPunct/>
        <w:topLinePunct w:val="0"/>
        <w:autoSpaceDE/>
        <w:autoSpaceDN/>
        <w:bidi w:val="0"/>
        <w:spacing w:line="360" w:lineRule="auto"/>
        <w:textAlignment w:val="auto"/>
        <w:rPr>
          <w:rFonts w:eastAsia="黑体"/>
          <w:bCs/>
          <w:sz w:val="28"/>
        </w:rPr>
      </w:pPr>
      <w:r>
        <w:rPr>
          <w:rFonts w:hint="eastAsia" w:eastAsia="黑体"/>
          <w:bCs/>
          <w:sz w:val="28"/>
        </w:rPr>
        <w:t>九、申请单位审查意见</w:t>
      </w:r>
    </w:p>
    <w:p w14:paraId="4112351C">
      <w:pPr>
        <w:keepNext w:val="0"/>
        <w:keepLines w:val="0"/>
        <w:pageBreakBefore w:val="0"/>
        <w:kinsoku/>
        <w:wordWrap/>
        <w:overflowPunct/>
        <w:topLinePunct w:val="0"/>
        <w:autoSpaceDE/>
        <w:autoSpaceDN/>
        <w:bidi w:val="0"/>
        <w:spacing w:line="360" w:lineRule="auto"/>
        <w:textAlignment w:val="auto"/>
        <w:rPr>
          <w:sz w:val="28"/>
        </w:rPr>
      </w:pPr>
      <w:r>
        <w:rPr>
          <w:sz w:val="28"/>
        </w:rPr>
        <w:t xml:space="preserve">                   </w:t>
      </w:r>
    </w:p>
    <w:p w14:paraId="797E5BAD">
      <w:pPr>
        <w:keepNext w:val="0"/>
        <w:keepLines w:val="0"/>
        <w:pageBreakBefore w:val="0"/>
        <w:tabs>
          <w:tab w:val="left" w:pos="2415"/>
        </w:tabs>
        <w:kinsoku/>
        <w:wordWrap/>
        <w:overflowPunct/>
        <w:topLinePunct w:val="0"/>
        <w:autoSpaceDE/>
        <w:autoSpaceDN/>
        <w:bidi w:val="0"/>
        <w:spacing w:line="360" w:lineRule="auto"/>
        <w:textAlignment w:val="auto"/>
        <w:rPr>
          <w:sz w:val="28"/>
        </w:rPr>
      </w:pPr>
      <w:r>
        <w:rPr>
          <w:sz w:val="28"/>
        </w:rPr>
        <w:t xml:space="preserve">                      </w:t>
      </w:r>
      <w:r>
        <w:rPr>
          <w:rFonts w:hint="eastAsia"/>
          <w:sz w:val="28"/>
        </w:rPr>
        <w:t>申请单位科技处处长</w:t>
      </w:r>
    </w:p>
    <w:p w14:paraId="48474387">
      <w:pPr>
        <w:keepNext w:val="0"/>
        <w:keepLines w:val="0"/>
        <w:pageBreakBefore w:val="0"/>
        <w:kinsoku/>
        <w:wordWrap/>
        <w:overflowPunct/>
        <w:topLinePunct w:val="0"/>
        <w:autoSpaceDE/>
        <w:autoSpaceDN/>
        <w:bidi w:val="0"/>
        <w:spacing w:line="360" w:lineRule="auto"/>
        <w:ind w:firstLine="5040" w:firstLineChars="1800"/>
        <w:textAlignment w:val="auto"/>
        <w:rPr>
          <w:sz w:val="28"/>
        </w:rPr>
      </w:pPr>
      <w:r>
        <w:rPr>
          <w:rFonts w:hint="eastAsia"/>
          <w:sz w:val="28"/>
        </w:rPr>
        <w:t>（签字）</w:t>
      </w:r>
    </w:p>
    <w:p w14:paraId="3FAA0324">
      <w:pPr>
        <w:keepNext w:val="0"/>
        <w:keepLines w:val="0"/>
        <w:pageBreakBefore w:val="0"/>
        <w:kinsoku/>
        <w:wordWrap/>
        <w:overflowPunct/>
        <w:topLinePunct w:val="0"/>
        <w:autoSpaceDE/>
        <w:autoSpaceDN/>
        <w:bidi w:val="0"/>
        <w:spacing w:line="360" w:lineRule="auto"/>
        <w:ind w:left="4760" w:hanging="4760" w:hangingChars="1700"/>
        <w:textAlignment w:val="auto"/>
        <w:rPr>
          <w:sz w:val="28"/>
        </w:rPr>
      </w:pPr>
      <w:r>
        <w:rPr>
          <w:sz w:val="28"/>
        </w:rPr>
        <w:t xml:space="preserve">                                                                          </w:t>
      </w:r>
      <w:r>
        <w:rPr>
          <w:rFonts w:hint="eastAsia"/>
          <w:sz w:val="28"/>
        </w:rPr>
        <w:t>年</w:t>
      </w:r>
      <w:r>
        <w:rPr>
          <w:sz w:val="28"/>
        </w:rPr>
        <w:t xml:space="preserve">     </w:t>
      </w:r>
      <w:r>
        <w:rPr>
          <w:rFonts w:hint="eastAsia"/>
          <w:sz w:val="28"/>
        </w:rPr>
        <w:t>月</w:t>
      </w:r>
      <w:r>
        <w:rPr>
          <w:sz w:val="28"/>
        </w:rPr>
        <w:t xml:space="preserve">    </w:t>
      </w:r>
      <w:r>
        <w:rPr>
          <w:rFonts w:hint="eastAsia"/>
          <w:sz w:val="28"/>
        </w:rPr>
        <w:t>日</w:t>
      </w:r>
    </w:p>
    <w:p w14:paraId="136461BE">
      <w:pPr>
        <w:keepNext w:val="0"/>
        <w:keepLines w:val="0"/>
        <w:pageBreakBefore w:val="0"/>
        <w:kinsoku/>
        <w:wordWrap/>
        <w:overflowPunct/>
        <w:topLinePunct w:val="0"/>
        <w:autoSpaceDE/>
        <w:autoSpaceDN/>
        <w:bidi w:val="0"/>
        <w:spacing w:line="360" w:lineRule="auto"/>
        <w:textAlignment w:val="auto"/>
        <w:rPr>
          <w:sz w:val="28"/>
        </w:rPr>
      </w:pPr>
    </w:p>
    <w:p w14:paraId="6B818B1B">
      <w:pPr>
        <w:keepNext w:val="0"/>
        <w:keepLines w:val="0"/>
        <w:pageBreakBefore w:val="0"/>
        <w:kinsoku/>
        <w:wordWrap/>
        <w:overflowPunct/>
        <w:topLinePunct w:val="0"/>
        <w:autoSpaceDE/>
        <w:autoSpaceDN/>
        <w:bidi w:val="0"/>
        <w:spacing w:line="360" w:lineRule="auto"/>
        <w:textAlignment w:val="auto"/>
        <w:rPr>
          <w:sz w:val="28"/>
        </w:rPr>
      </w:pPr>
    </w:p>
    <w:p w14:paraId="74E47B49">
      <w:pPr>
        <w:keepNext w:val="0"/>
        <w:keepLines w:val="0"/>
        <w:pageBreakBefore w:val="0"/>
        <w:kinsoku/>
        <w:wordWrap/>
        <w:overflowPunct/>
        <w:topLinePunct w:val="0"/>
        <w:autoSpaceDE/>
        <w:autoSpaceDN/>
        <w:bidi w:val="0"/>
        <w:spacing w:line="360" w:lineRule="auto"/>
        <w:textAlignment w:val="auto"/>
        <w:rPr>
          <w:sz w:val="28"/>
        </w:rPr>
      </w:pPr>
      <w:r>
        <w:rPr>
          <w:sz w:val="28"/>
        </w:rPr>
        <w:t xml:space="preserve">                      </w:t>
      </w:r>
      <w:r>
        <w:rPr>
          <w:rFonts w:hint="eastAsia"/>
          <w:sz w:val="28"/>
        </w:rPr>
        <w:t>申请单位科技负责人</w:t>
      </w:r>
    </w:p>
    <w:p w14:paraId="4F7661A5">
      <w:pPr>
        <w:keepNext w:val="0"/>
        <w:keepLines w:val="0"/>
        <w:pageBreakBefore w:val="0"/>
        <w:kinsoku/>
        <w:wordWrap/>
        <w:overflowPunct/>
        <w:topLinePunct w:val="0"/>
        <w:autoSpaceDE/>
        <w:autoSpaceDN/>
        <w:bidi w:val="0"/>
        <w:spacing w:line="360" w:lineRule="auto"/>
        <w:ind w:firstLine="5040" w:firstLineChars="1800"/>
        <w:textAlignment w:val="auto"/>
        <w:rPr>
          <w:sz w:val="28"/>
        </w:rPr>
      </w:pPr>
      <w:r>
        <w:rPr>
          <w:rFonts w:ascii="宋体" w:hAnsi="宋体"/>
          <w:sz w:val="28"/>
        </w:rPr>
        <w:t>(</w:t>
      </w:r>
      <w:r>
        <w:rPr>
          <w:rFonts w:hint="eastAsia" w:ascii="宋体" w:hAnsi="宋体"/>
          <w:sz w:val="28"/>
        </w:rPr>
        <w:t>签字)</w:t>
      </w:r>
    </w:p>
    <w:p w14:paraId="5F1A3797">
      <w:pPr>
        <w:keepNext w:val="0"/>
        <w:keepLines w:val="0"/>
        <w:pageBreakBefore w:val="0"/>
        <w:kinsoku/>
        <w:wordWrap/>
        <w:overflowPunct/>
        <w:topLinePunct w:val="0"/>
        <w:autoSpaceDE/>
        <w:autoSpaceDN/>
        <w:bidi w:val="0"/>
        <w:spacing w:line="360" w:lineRule="auto"/>
        <w:ind w:right="-1797"/>
        <w:textAlignment w:val="auto"/>
        <w:rPr>
          <w:sz w:val="28"/>
        </w:rPr>
      </w:pPr>
      <w:r>
        <w:rPr>
          <w:sz w:val="28"/>
        </w:rPr>
        <w:t xml:space="preserve">                                    </w:t>
      </w:r>
    </w:p>
    <w:p w14:paraId="10D0FAA1">
      <w:pPr>
        <w:keepNext w:val="0"/>
        <w:keepLines w:val="0"/>
        <w:pageBreakBefore w:val="0"/>
        <w:kinsoku/>
        <w:wordWrap/>
        <w:overflowPunct/>
        <w:topLinePunct w:val="0"/>
        <w:autoSpaceDE/>
        <w:autoSpaceDN/>
        <w:bidi w:val="0"/>
        <w:spacing w:line="360" w:lineRule="auto"/>
        <w:ind w:right="-1797"/>
        <w:textAlignment w:val="auto"/>
        <w:rPr>
          <w:sz w:val="28"/>
        </w:rPr>
      </w:pPr>
      <w:r>
        <w:rPr>
          <w:sz w:val="28"/>
        </w:rPr>
        <w:t xml:space="preserve">   </w:t>
      </w:r>
    </w:p>
    <w:p w14:paraId="3271E572">
      <w:pPr>
        <w:keepNext w:val="0"/>
        <w:keepLines w:val="0"/>
        <w:pageBreakBefore w:val="0"/>
        <w:kinsoku/>
        <w:wordWrap/>
        <w:overflowPunct/>
        <w:topLinePunct w:val="0"/>
        <w:autoSpaceDE/>
        <w:autoSpaceDN/>
        <w:bidi w:val="0"/>
        <w:spacing w:line="360" w:lineRule="auto"/>
        <w:ind w:right="-1797"/>
        <w:textAlignment w:val="auto"/>
        <w:rPr>
          <w:rFonts w:ascii="宋体" w:hAnsi="宋体"/>
          <w:sz w:val="28"/>
        </w:rPr>
      </w:pPr>
    </w:p>
    <w:p w14:paraId="69197B6D">
      <w:pPr>
        <w:keepNext w:val="0"/>
        <w:keepLines w:val="0"/>
        <w:pageBreakBefore w:val="0"/>
        <w:kinsoku/>
        <w:wordWrap/>
        <w:overflowPunct/>
        <w:topLinePunct w:val="0"/>
        <w:autoSpaceDE/>
        <w:autoSpaceDN/>
        <w:bidi w:val="0"/>
        <w:spacing w:line="360" w:lineRule="auto"/>
        <w:ind w:right="-1797"/>
        <w:textAlignment w:val="auto"/>
        <w:rPr>
          <w:sz w:val="28"/>
        </w:rPr>
      </w:pPr>
      <w:r>
        <w:rPr>
          <w:sz w:val="28"/>
        </w:rPr>
        <w:t xml:space="preserve">                      </w:t>
      </w:r>
      <w:r>
        <w:rPr>
          <w:rFonts w:hint="eastAsia"/>
          <w:sz w:val="28"/>
        </w:rPr>
        <w:t xml:space="preserve">    申请单位盖章</w:t>
      </w:r>
    </w:p>
    <w:p w14:paraId="18898E94">
      <w:pPr>
        <w:keepNext w:val="0"/>
        <w:keepLines w:val="0"/>
        <w:pageBreakBefore w:val="0"/>
        <w:kinsoku/>
        <w:wordWrap/>
        <w:overflowPunct/>
        <w:topLinePunct w:val="0"/>
        <w:autoSpaceDE/>
        <w:autoSpaceDN/>
        <w:bidi w:val="0"/>
        <w:spacing w:line="360" w:lineRule="auto"/>
        <w:textAlignment w:val="auto"/>
        <w:rPr>
          <w:sz w:val="28"/>
        </w:rPr>
      </w:pPr>
    </w:p>
    <w:p w14:paraId="1DDCE537">
      <w:pPr>
        <w:keepNext w:val="0"/>
        <w:keepLines w:val="0"/>
        <w:pageBreakBefore w:val="0"/>
        <w:kinsoku/>
        <w:wordWrap/>
        <w:overflowPunct/>
        <w:topLinePunct w:val="0"/>
        <w:autoSpaceDE/>
        <w:autoSpaceDN/>
        <w:bidi w:val="0"/>
        <w:spacing w:line="360" w:lineRule="auto"/>
        <w:ind w:firstLine="4620"/>
        <w:textAlignment w:val="auto"/>
        <w:rPr>
          <w:sz w:val="28"/>
        </w:rPr>
      </w:pPr>
      <w:r>
        <w:rPr>
          <w:rFonts w:hint="eastAsia"/>
          <w:sz w:val="28"/>
        </w:rPr>
        <w:t>年</w:t>
      </w:r>
      <w:r>
        <w:rPr>
          <w:sz w:val="28"/>
        </w:rPr>
        <w:t xml:space="preserve">     </w:t>
      </w:r>
      <w:r>
        <w:rPr>
          <w:rFonts w:hint="eastAsia"/>
          <w:sz w:val="28"/>
        </w:rPr>
        <w:t>月</w:t>
      </w:r>
      <w:r>
        <w:rPr>
          <w:sz w:val="28"/>
        </w:rPr>
        <w:t xml:space="preserve">     </w:t>
      </w:r>
      <w:r>
        <w:rPr>
          <w:rFonts w:hint="eastAsia"/>
          <w:sz w:val="28"/>
        </w:rPr>
        <w:t>日</w:t>
      </w:r>
      <w:r>
        <w:rPr>
          <w:sz w:val="28"/>
        </w:rPr>
        <w:t xml:space="preserve"> </w:t>
      </w:r>
    </w:p>
    <w:p w14:paraId="01B529B7">
      <w:pPr>
        <w:keepNext w:val="0"/>
        <w:keepLines w:val="0"/>
        <w:pageBreakBefore w:val="0"/>
        <w:kinsoku/>
        <w:wordWrap/>
        <w:overflowPunct/>
        <w:topLinePunct w:val="0"/>
        <w:autoSpaceDE/>
        <w:autoSpaceDN/>
        <w:bidi w:val="0"/>
        <w:spacing w:line="360" w:lineRule="auto"/>
        <w:textAlignment w:val="auto"/>
        <w:rPr>
          <w:sz w:val="28"/>
        </w:rPr>
      </w:pPr>
    </w:p>
    <w:p w14:paraId="0C0604CD">
      <w:pPr>
        <w:keepNext w:val="0"/>
        <w:keepLines w:val="0"/>
        <w:pageBreakBefore w:val="0"/>
        <w:kinsoku/>
        <w:wordWrap/>
        <w:overflowPunct/>
        <w:topLinePunct w:val="0"/>
        <w:autoSpaceDE/>
        <w:autoSpaceDN/>
        <w:bidi w:val="0"/>
        <w:spacing w:line="360" w:lineRule="auto"/>
        <w:textAlignment w:val="auto"/>
        <w:rPr>
          <w:sz w:val="28"/>
        </w:rPr>
      </w:pPr>
    </w:p>
    <w:p w14:paraId="336BFEB4">
      <w:pPr>
        <w:keepNext w:val="0"/>
        <w:keepLines w:val="0"/>
        <w:pageBreakBefore w:val="0"/>
        <w:kinsoku/>
        <w:wordWrap/>
        <w:overflowPunct/>
        <w:topLinePunct w:val="0"/>
        <w:autoSpaceDE/>
        <w:autoSpaceDN/>
        <w:bidi w:val="0"/>
        <w:spacing w:line="360" w:lineRule="auto"/>
        <w:textAlignment w:val="auto"/>
        <w:rPr>
          <w:sz w:val="28"/>
        </w:rPr>
      </w:pPr>
    </w:p>
    <w:p w14:paraId="007699DC">
      <w:pPr>
        <w:keepNext w:val="0"/>
        <w:keepLines w:val="0"/>
        <w:pageBreakBefore w:val="0"/>
        <w:kinsoku/>
        <w:wordWrap/>
        <w:overflowPunct/>
        <w:topLinePunct w:val="0"/>
        <w:autoSpaceDE/>
        <w:autoSpaceDN/>
        <w:bidi w:val="0"/>
        <w:spacing w:line="360" w:lineRule="auto"/>
        <w:textAlignment w:val="auto"/>
        <w:rPr>
          <w:sz w:val="28"/>
        </w:rPr>
      </w:pPr>
    </w:p>
    <w:p w14:paraId="5BF0D3EA">
      <w:pPr>
        <w:keepNext w:val="0"/>
        <w:keepLines w:val="0"/>
        <w:pageBreakBefore w:val="0"/>
        <w:kinsoku/>
        <w:wordWrap/>
        <w:overflowPunct/>
        <w:topLinePunct w:val="0"/>
        <w:autoSpaceDE/>
        <w:autoSpaceDN/>
        <w:bidi w:val="0"/>
        <w:spacing w:line="360" w:lineRule="auto"/>
        <w:textAlignment w:val="auto"/>
        <w:rPr>
          <w:sz w:val="28"/>
        </w:rPr>
      </w:pPr>
    </w:p>
    <w:p w14:paraId="1CE33479">
      <w:pPr>
        <w:pStyle w:val="4"/>
        <w:keepNext w:val="0"/>
        <w:keepLines w:val="0"/>
        <w:pageBreakBefore w:val="0"/>
        <w:kinsoku/>
        <w:wordWrap/>
        <w:overflowPunct/>
        <w:topLinePunct w:val="0"/>
        <w:autoSpaceDE/>
        <w:autoSpaceDN/>
        <w:bidi w:val="0"/>
        <w:adjustRightInd w:val="0"/>
        <w:snapToGrid w:val="0"/>
        <w:spacing w:line="360" w:lineRule="auto"/>
        <w:textAlignment w:val="auto"/>
        <w:rPr>
          <w:rFonts w:ascii="黑体" w:hAnsi="Times New Roman" w:eastAsia="黑体"/>
          <w:b/>
          <w:snapToGrid w:val="0"/>
          <w:kern w:val="32"/>
          <w:sz w:val="32"/>
          <w:szCs w:val="32"/>
        </w:rPr>
      </w:pPr>
      <w:r>
        <w:rPr>
          <w:rFonts w:hint="eastAsia" w:ascii="黑体" w:hAnsi="Times New Roman" w:eastAsia="黑体"/>
          <w:b/>
          <w:snapToGrid w:val="0"/>
          <w:kern w:val="32"/>
          <w:sz w:val="32"/>
          <w:szCs w:val="32"/>
        </w:rPr>
        <w:t>附件：      关于项目经费预算表科目的定义</w:t>
      </w:r>
    </w:p>
    <w:p w14:paraId="4006E00F">
      <w:pPr>
        <w:keepNext w:val="0"/>
        <w:keepLines w:val="0"/>
        <w:pageBreakBefore w:val="0"/>
        <w:kinsoku/>
        <w:wordWrap/>
        <w:overflowPunct/>
        <w:topLinePunct w:val="0"/>
        <w:autoSpaceDE/>
        <w:autoSpaceDN/>
        <w:bidi w:val="0"/>
        <w:adjustRightInd w:val="0"/>
        <w:snapToGrid w:val="0"/>
        <w:spacing w:line="360" w:lineRule="auto"/>
        <w:ind w:firstLine="643" w:firstLineChars="200"/>
        <w:textAlignment w:val="auto"/>
        <w:rPr>
          <w:rFonts w:ascii="黑体" w:eastAsia="黑体"/>
          <w:b/>
          <w:snapToGrid w:val="0"/>
          <w:kern w:val="32"/>
          <w:sz w:val="32"/>
          <w:szCs w:val="32"/>
        </w:rPr>
      </w:pPr>
    </w:p>
    <w:p w14:paraId="1DA1C163">
      <w:pPr>
        <w:keepNext w:val="0"/>
        <w:keepLines w:val="0"/>
        <w:pageBreakBefore w:val="0"/>
        <w:kinsoku/>
        <w:wordWrap/>
        <w:overflowPunct/>
        <w:topLinePunct w:val="0"/>
        <w:autoSpaceDE/>
        <w:autoSpaceDN/>
        <w:bidi w:val="0"/>
        <w:adjustRightInd w:val="0"/>
        <w:snapToGrid w:val="0"/>
        <w:spacing w:line="360" w:lineRule="auto"/>
        <w:ind w:firstLine="643" w:firstLineChars="200"/>
        <w:textAlignment w:val="auto"/>
        <w:rPr>
          <w:rFonts w:ascii="黑体" w:hAnsi="宋体" w:eastAsia="黑体"/>
          <w:b/>
          <w:bCs/>
          <w:sz w:val="28"/>
          <w:szCs w:val="28"/>
        </w:rPr>
      </w:pPr>
      <w:r>
        <w:rPr>
          <w:rFonts w:hint="eastAsia" w:ascii="黑体" w:eastAsia="黑体"/>
          <w:b/>
          <w:snapToGrid w:val="0"/>
          <w:kern w:val="32"/>
          <w:sz w:val="32"/>
          <w:szCs w:val="32"/>
        </w:rPr>
        <w:t>费用性支出：</w:t>
      </w:r>
    </w:p>
    <w:p w14:paraId="2F954CCE">
      <w:pPr>
        <w:keepNext w:val="0"/>
        <w:keepLines w:val="0"/>
        <w:pageBreakBefore w:val="0"/>
        <w:kinsoku/>
        <w:wordWrap/>
        <w:overflowPunct/>
        <w:topLinePunct w:val="0"/>
        <w:autoSpaceDE/>
        <w:autoSpaceDN/>
        <w:bidi w:val="0"/>
        <w:adjustRightInd w:val="0"/>
        <w:snapToGrid w:val="0"/>
        <w:spacing w:line="360" w:lineRule="auto"/>
        <w:ind w:firstLine="562" w:firstLineChars="200"/>
        <w:textAlignment w:val="auto"/>
        <w:rPr>
          <w:b/>
          <w:bCs/>
          <w:sz w:val="28"/>
          <w:szCs w:val="28"/>
        </w:rPr>
      </w:pPr>
      <w:r>
        <w:rPr>
          <w:rFonts w:hint="eastAsia"/>
          <w:b/>
          <w:bCs/>
          <w:sz w:val="28"/>
          <w:szCs w:val="28"/>
        </w:rPr>
        <w:t>1</w:t>
      </w:r>
      <w:r>
        <w:rPr>
          <w:rFonts w:hAnsi="宋体"/>
          <w:b/>
          <w:bCs/>
          <w:sz w:val="28"/>
          <w:szCs w:val="28"/>
        </w:rPr>
        <w:t>、材料费：研发过程中消耗的直接材料、化学试剂等。</w:t>
      </w:r>
    </w:p>
    <w:p w14:paraId="7679792D">
      <w:pPr>
        <w:keepNext w:val="0"/>
        <w:keepLines w:val="0"/>
        <w:pageBreakBefore w:val="0"/>
        <w:kinsoku/>
        <w:wordWrap/>
        <w:overflowPunct/>
        <w:topLinePunct w:val="0"/>
        <w:autoSpaceDE/>
        <w:autoSpaceDN/>
        <w:bidi w:val="0"/>
        <w:adjustRightInd w:val="0"/>
        <w:snapToGrid w:val="0"/>
        <w:spacing w:line="360" w:lineRule="auto"/>
        <w:ind w:firstLine="562" w:firstLineChars="200"/>
        <w:textAlignment w:val="auto"/>
        <w:rPr>
          <w:b/>
          <w:bCs/>
          <w:sz w:val="28"/>
          <w:szCs w:val="28"/>
        </w:rPr>
      </w:pPr>
      <w:r>
        <w:rPr>
          <w:rFonts w:hint="eastAsia"/>
          <w:b/>
          <w:bCs/>
          <w:sz w:val="28"/>
          <w:szCs w:val="28"/>
        </w:rPr>
        <w:t>2</w:t>
      </w:r>
      <w:r>
        <w:rPr>
          <w:rFonts w:hAnsi="宋体"/>
          <w:b/>
          <w:bCs/>
          <w:sz w:val="28"/>
          <w:szCs w:val="28"/>
        </w:rPr>
        <w:t>、分析计量测试费：委托外部</w:t>
      </w:r>
      <w:bookmarkStart w:id="0" w:name="附则"/>
      <w:bookmarkEnd w:id="0"/>
      <w:r>
        <w:rPr>
          <w:rFonts w:hAnsi="宋体"/>
          <w:b/>
          <w:bCs/>
          <w:sz w:val="28"/>
          <w:szCs w:val="28"/>
        </w:rPr>
        <w:t>机构进行分析计量测试费用支出。</w:t>
      </w:r>
    </w:p>
    <w:p w14:paraId="02D86F1E">
      <w:pPr>
        <w:keepNext w:val="0"/>
        <w:keepLines w:val="0"/>
        <w:pageBreakBefore w:val="0"/>
        <w:kinsoku/>
        <w:wordWrap/>
        <w:overflowPunct/>
        <w:topLinePunct w:val="0"/>
        <w:autoSpaceDE/>
        <w:autoSpaceDN/>
        <w:bidi w:val="0"/>
        <w:adjustRightInd w:val="0"/>
        <w:snapToGrid w:val="0"/>
        <w:spacing w:line="360" w:lineRule="auto"/>
        <w:ind w:firstLine="562" w:firstLineChars="200"/>
        <w:textAlignment w:val="auto"/>
        <w:rPr>
          <w:b/>
          <w:bCs/>
          <w:sz w:val="28"/>
          <w:szCs w:val="28"/>
        </w:rPr>
      </w:pPr>
      <w:r>
        <w:rPr>
          <w:rFonts w:hint="eastAsia"/>
          <w:b/>
          <w:bCs/>
          <w:sz w:val="28"/>
          <w:szCs w:val="28"/>
        </w:rPr>
        <w:t>3</w:t>
      </w:r>
      <w:r>
        <w:rPr>
          <w:rFonts w:hAnsi="宋体"/>
          <w:b/>
          <w:bCs/>
          <w:sz w:val="28"/>
          <w:szCs w:val="28"/>
        </w:rPr>
        <w:t>、差旅费：职工因公外出发生的交通费、住宿费、出差补助等费用支出。</w:t>
      </w:r>
    </w:p>
    <w:p w14:paraId="7016C9D2">
      <w:pPr>
        <w:keepNext w:val="0"/>
        <w:keepLines w:val="0"/>
        <w:pageBreakBefore w:val="0"/>
        <w:kinsoku/>
        <w:wordWrap/>
        <w:overflowPunct/>
        <w:topLinePunct w:val="0"/>
        <w:autoSpaceDE/>
        <w:autoSpaceDN/>
        <w:bidi w:val="0"/>
        <w:adjustRightInd w:val="0"/>
        <w:snapToGrid w:val="0"/>
        <w:spacing w:line="360" w:lineRule="auto"/>
        <w:ind w:firstLine="562" w:firstLineChars="200"/>
        <w:textAlignment w:val="auto"/>
        <w:rPr>
          <w:rFonts w:ascii="宋体"/>
          <w:b/>
          <w:sz w:val="36"/>
        </w:rPr>
        <w:sectPr>
          <w:pgSz w:w="11906" w:h="16838"/>
          <w:pgMar w:top="1418" w:right="1247" w:bottom="1985" w:left="1701" w:header="851" w:footer="1701" w:gutter="0"/>
          <w:cols w:space="425" w:num="1"/>
          <w:docGrid w:type="lines" w:linePitch="312" w:charSpace="0"/>
        </w:sectPr>
      </w:pPr>
      <w:r>
        <w:rPr>
          <w:rFonts w:hint="eastAsia" w:hAnsi="宋体"/>
          <w:b/>
          <w:bCs/>
          <w:sz w:val="28"/>
          <w:szCs w:val="28"/>
        </w:rPr>
        <w:t>4</w:t>
      </w:r>
      <w:r>
        <w:rPr>
          <w:rFonts w:hAnsi="宋体"/>
          <w:b/>
          <w:bCs/>
          <w:sz w:val="28"/>
          <w:szCs w:val="28"/>
        </w:rPr>
        <w:t>、其他费用：除上述费用以外的其他费用化支出。</w:t>
      </w:r>
    </w:p>
    <w:p w14:paraId="48028507">
      <w:pPr>
        <w:keepNext w:val="0"/>
        <w:keepLines w:val="0"/>
        <w:pageBreakBefore w:val="0"/>
        <w:kinsoku/>
        <w:wordWrap/>
        <w:overflowPunct/>
        <w:topLinePunct w:val="0"/>
        <w:autoSpaceDE/>
        <w:autoSpaceDN/>
        <w:bidi w:val="0"/>
        <w:adjustRightInd w:val="0"/>
        <w:snapToGrid w:val="0"/>
        <w:spacing w:line="360" w:lineRule="auto"/>
        <w:ind w:firstLine="723" w:firstLineChars="200"/>
        <w:textAlignment w:val="auto"/>
        <w:rPr>
          <w:rFonts w:ascii="宋体"/>
          <w:b/>
          <w:sz w:val="36"/>
        </w:rPr>
        <w:sectPr>
          <w:footerReference r:id="rId7" w:type="default"/>
          <w:footerReference r:id="rId8" w:type="even"/>
          <w:pgSz w:w="11906" w:h="16838"/>
          <w:pgMar w:top="1418" w:right="1247" w:bottom="1985" w:left="1701" w:header="851" w:footer="1701" w:gutter="0"/>
          <w:cols w:space="425" w:num="1"/>
          <w:docGrid w:type="lines" w:linePitch="312" w:charSpace="0"/>
        </w:sectPr>
      </w:pPr>
    </w:p>
    <w:p w14:paraId="4F6BFED5">
      <w:pPr>
        <w:keepNext w:val="0"/>
        <w:keepLines w:val="0"/>
        <w:pageBreakBefore w:val="0"/>
        <w:kinsoku/>
        <w:wordWrap/>
        <w:overflowPunct/>
        <w:topLinePunct w:val="0"/>
        <w:autoSpaceDE/>
        <w:autoSpaceDN/>
        <w:bidi w:val="0"/>
        <w:adjustRightInd w:val="0"/>
        <w:snapToGrid w:val="0"/>
        <w:spacing w:line="360" w:lineRule="auto"/>
        <w:textAlignment w:val="auto"/>
        <w:rPr>
          <w:rFonts w:hAnsi="宋体"/>
          <w:b/>
          <w:bCs/>
          <w:sz w:val="28"/>
          <w:szCs w:val="28"/>
        </w:rPr>
      </w:pPr>
    </w:p>
    <w:p w14:paraId="35F970E0">
      <w:pPr>
        <w:keepNext w:val="0"/>
        <w:keepLines w:val="0"/>
        <w:pageBreakBefore w:val="0"/>
        <w:kinsoku/>
        <w:wordWrap/>
        <w:overflowPunct/>
        <w:topLinePunct w:val="0"/>
        <w:autoSpaceDE/>
        <w:autoSpaceDN/>
        <w:bidi w:val="0"/>
        <w:adjustRightInd w:val="0"/>
        <w:snapToGrid w:val="0"/>
        <w:spacing w:line="360" w:lineRule="auto"/>
        <w:ind w:firstLine="723" w:firstLineChars="200"/>
        <w:textAlignment w:val="auto"/>
        <w:rPr>
          <w:rFonts w:ascii="宋体"/>
          <w:b/>
          <w:sz w:val="36"/>
        </w:rPr>
      </w:pPr>
    </w:p>
    <w:p w14:paraId="02F3C29F">
      <w:pPr>
        <w:keepNext w:val="0"/>
        <w:keepLines w:val="0"/>
        <w:pageBreakBefore w:val="0"/>
        <w:kinsoku/>
        <w:wordWrap/>
        <w:overflowPunct/>
        <w:topLinePunct w:val="0"/>
        <w:autoSpaceDE/>
        <w:autoSpaceDN/>
        <w:bidi w:val="0"/>
        <w:spacing w:line="360" w:lineRule="auto"/>
        <w:ind w:left="4250" w:firstLine="425"/>
        <w:textAlignment w:val="auto"/>
        <w:rPr>
          <w:rFonts w:ascii="宋体"/>
          <w:b/>
          <w:sz w:val="36"/>
        </w:rPr>
      </w:pPr>
      <w:r>
        <w:rPr>
          <w:rFonts w:hint="eastAsia" w:ascii="宋体"/>
          <w:b/>
          <w:sz w:val="36"/>
        </w:rPr>
        <w:t xml:space="preserve">           编号：</w:t>
      </w:r>
    </w:p>
    <w:p w14:paraId="611D9573">
      <w:pPr>
        <w:keepNext w:val="0"/>
        <w:keepLines w:val="0"/>
        <w:pageBreakBefore w:val="0"/>
        <w:kinsoku/>
        <w:wordWrap/>
        <w:overflowPunct/>
        <w:topLinePunct w:val="0"/>
        <w:autoSpaceDE/>
        <w:autoSpaceDN/>
        <w:bidi w:val="0"/>
        <w:spacing w:line="360" w:lineRule="auto"/>
        <w:jc w:val="center"/>
        <w:textAlignment w:val="auto"/>
        <w:rPr>
          <w:rFonts w:ascii="宋体"/>
          <w:b/>
          <w:sz w:val="52"/>
        </w:rPr>
      </w:pPr>
    </w:p>
    <w:p w14:paraId="49A211BC">
      <w:pPr>
        <w:keepNext w:val="0"/>
        <w:keepLines w:val="0"/>
        <w:pageBreakBefore w:val="0"/>
        <w:kinsoku/>
        <w:wordWrap/>
        <w:overflowPunct/>
        <w:topLinePunct w:val="0"/>
        <w:autoSpaceDE/>
        <w:autoSpaceDN/>
        <w:bidi w:val="0"/>
        <w:spacing w:line="360" w:lineRule="auto"/>
        <w:jc w:val="center"/>
        <w:textAlignment w:val="auto"/>
        <w:rPr>
          <w:rFonts w:ascii="宋体"/>
          <w:b/>
          <w:sz w:val="52"/>
        </w:rPr>
      </w:pPr>
    </w:p>
    <w:p w14:paraId="287C31E3">
      <w:pPr>
        <w:keepNext w:val="0"/>
        <w:keepLines w:val="0"/>
        <w:pageBreakBefore w:val="0"/>
        <w:kinsoku/>
        <w:wordWrap/>
        <w:overflowPunct/>
        <w:topLinePunct w:val="0"/>
        <w:autoSpaceDE/>
        <w:autoSpaceDN/>
        <w:bidi w:val="0"/>
        <w:spacing w:line="360" w:lineRule="auto"/>
        <w:jc w:val="center"/>
        <w:textAlignment w:val="auto"/>
        <w:rPr>
          <w:rFonts w:ascii="宋体"/>
          <w:b/>
          <w:sz w:val="36"/>
          <w:szCs w:val="36"/>
        </w:rPr>
      </w:pPr>
      <w:r>
        <w:rPr>
          <w:rFonts w:ascii="宋体"/>
          <w:b/>
          <w:sz w:val="36"/>
          <w:szCs w:val="36"/>
        </w:rPr>
        <w:t>石油化工</w:t>
      </w:r>
      <w:r>
        <w:rPr>
          <w:rFonts w:hint="eastAsia" w:ascii="宋体"/>
          <w:b/>
          <w:sz w:val="36"/>
          <w:szCs w:val="36"/>
          <w:lang w:eastAsia="zh-CN"/>
        </w:rPr>
        <w:t>分子转化</w:t>
      </w:r>
      <w:r>
        <w:rPr>
          <w:rFonts w:ascii="宋体"/>
          <w:b/>
          <w:sz w:val="36"/>
          <w:szCs w:val="36"/>
        </w:rPr>
        <w:t>与反应工程</w:t>
      </w:r>
      <w:r>
        <w:rPr>
          <w:rFonts w:hint="eastAsia" w:ascii="宋体"/>
          <w:b/>
          <w:sz w:val="36"/>
          <w:szCs w:val="36"/>
          <w:lang w:eastAsia="zh-CN"/>
        </w:rPr>
        <w:t>全国</w:t>
      </w:r>
      <w:r>
        <w:rPr>
          <w:rFonts w:ascii="宋体"/>
          <w:b/>
          <w:sz w:val="36"/>
          <w:szCs w:val="36"/>
        </w:rPr>
        <w:t>重点实验室</w:t>
      </w:r>
    </w:p>
    <w:p w14:paraId="3E7FA60B">
      <w:pPr>
        <w:keepNext w:val="0"/>
        <w:keepLines w:val="0"/>
        <w:pageBreakBefore w:val="0"/>
        <w:kinsoku/>
        <w:wordWrap/>
        <w:overflowPunct/>
        <w:topLinePunct w:val="0"/>
        <w:autoSpaceDE/>
        <w:autoSpaceDN/>
        <w:bidi w:val="0"/>
        <w:spacing w:line="360" w:lineRule="auto"/>
        <w:jc w:val="center"/>
        <w:textAlignment w:val="auto"/>
        <w:rPr>
          <w:rFonts w:ascii="宋体"/>
          <w:b/>
          <w:sz w:val="52"/>
        </w:rPr>
      </w:pPr>
      <w:r>
        <w:rPr>
          <w:rFonts w:hint="eastAsia" w:ascii="宋体"/>
          <w:b/>
          <w:sz w:val="52"/>
        </w:rPr>
        <w:t>开</w:t>
      </w:r>
      <w:r>
        <w:rPr>
          <w:rFonts w:ascii="宋体"/>
          <w:b/>
          <w:sz w:val="52"/>
        </w:rPr>
        <w:t>放课题</w:t>
      </w:r>
    </w:p>
    <w:p w14:paraId="7644F621">
      <w:pPr>
        <w:keepNext w:val="0"/>
        <w:keepLines w:val="0"/>
        <w:pageBreakBefore w:val="0"/>
        <w:kinsoku/>
        <w:wordWrap/>
        <w:overflowPunct/>
        <w:topLinePunct w:val="0"/>
        <w:autoSpaceDE/>
        <w:autoSpaceDN/>
        <w:bidi w:val="0"/>
        <w:spacing w:line="360" w:lineRule="auto"/>
        <w:jc w:val="center"/>
        <w:textAlignment w:val="auto"/>
        <w:rPr>
          <w:rFonts w:ascii="宋体"/>
          <w:b/>
          <w:sz w:val="52"/>
        </w:rPr>
      </w:pPr>
      <w:r>
        <w:rPr>
          <w:rFonts w:hint="eastAsia" w:ascii="宋体"/>
          <w:b/>
          <w:sz w:val="52"/>
        </w:rPr>
        <w:t>国内外文献和专利检索、分析报告</w:t>
      </w:r>
    </w:p>
    <w:p w14:paraId="7E3FEEB6">
      <w:pPr>
        <w:keepNext w:val="0"/>
        <w:keepLines w:val="0"/>
        <w:pageBreakBefore w:val="0"/>
        <w:kinsoku/>
        <w:wordWrap/>
        <w:overflowPunct/>
        <w:topLinePunct w:val="0"/>
        <w:autoSpaceDE/>
        <w:autoSpaceDN/>
        <w:bidi w:val="0"/>
        <w:spacing w:line="360" w:lineRule="auto"/>
        <w:textAlignment w:val="auto"/>
        <w:rPr>
          <w:rFonts w:ascii="宋体"/>
          <w:b/>
          <w:sz w:val="44"/>
        </w:rPr>
      </w:pPr>
    </w:p>
    <w:p w14:paraId="79FFCD16">
      <w:pPr>
        <w:keepNext w:val="0"/>
        <w:keepLines w:val="0"/>
        <w:pageBreakBefore w:val="0"/>
        <w:kinsoku/>
        <w:wordWrap/>
        <w:overflowPunct/>
        <w:topLinePunct w:val="0"/>
        <w:autoSpaceDE/>
        <w:autoSpaceDN/>
        <w:bidi w:val="0"/>
        <w:spacing w:line="360" w:lineRule="auto"/>
        <w:textAlignment w:val="auto"/>
        <w:rPr>
          <w:rFonts w:ascii="宋体"/>
          <w:b/>
          <w:sz w:val="44"/>
        </w:rPr>
      </w:pPr>
    </w:p>
    <w:p w14:paraId="2B6958BA">
      <w:pPr>
        <w:keepNext w:val="0"/>
        <w:keepLines w:val="0"/>
        <w:pageBreakBefore w:val="0"/>
        <w:kinsoku/>
        <w:wordWrap/>
        <w:overflowPunct/>
        <w:topLinePunct w:val="0"/>
        <w:autoSpaceDE/>
        <w:autoSpaceDN/>
        <w:bidi w:val="0"/>
        <w:spacing w:line="360" w:lineRule="auto"/>
        <w:textAlignment w:val="auto"/>
        <w:rPr>
          <w:rFonts w:ascii="宋体"/>
          <w:b/>
          <w:sz w:val="44"/>
        </w:rPr>
      </w:pPr>
    </w:p>
    <w:p w14:paraId="5977F5D2">
      <w:pPr>
        <w:keepNext w:val="0"/>
        <w:keepLines w:val="0"/>
        <w:pageBreakBefore w:val="0"/>
        <w:kinsoku/>
        <w:wordWrap/>
        <w:overflowPunct/>
        <w:topLinePunct w:val="0"/>
        <w:autoSpaceDE/>
        <w:autoSpaceDN/>
        <w:bidi w:val="0"/>
        <w:spacing w:line="360" w:lineRule="auto"/>
        <w:textAlignment w:val="auto"/>
        <w:rPr>
          <w:rFonts w:ascii="宋体"/>
          <w:b/>
          <w:sz w:val="44"/>
        </w:rPr>
      </w:pPr>
    </w:p>
    <w:p w14:paraId="46B64055">
      <w:pPr>
        <w:keepNext w:val="0"/>
        <w:keepLines w:val="0"/>
        <w:pageBreakBefore w:val="0"/>
        <w:kinsoku/>
        <w:wordWrap/>
        <w:overflowPunct/>
        <w:topLinePunct w:val="0"/>
        <w:autoSpaceDE/>
        <w:autoSpaceDN/>
        <w:bidi w:val="0"/>
        <w:spacing w:line="360" w:lineRule="auto"/>
        <w:ind w:left="425" w:firstLine="425"/>
        <w:textAlignment w:val="auto"/>
        <w:rPr>
          <w:rFonts w:hint="eastAsia" w:ascii="宋体"/>
          <w:b w:val="0"/>
          <w:bCs/>
          <w:sz w:val="36"/>
          <w:lang w:eastAsia="zh-CN"/>
        </w:rPr>
      </w:pPr>
      <w:r>
        <w:rPr>
          <w:rFonts w:hint="eastAsia" w:ascii="宋体"/>
          <w:b w:val="0"/>
          <w:bCs/>
          <w:sz w:val="36"/>
        </w:rPr>
        <w:t>课题名称</w:t>
      </w:r>
      <w:r>
        <w:rPr>
          <w:rFonts w:hint="eastAsia" w:ascii="宋体"/>
          <w:b w:val="0"/>
          <w:bCs/>
          <w:sz w:val="36"/>
          <w:lang w:eastAsia="zh-CN"/>
        </w:rPr>
        <w:t>：</w:t>
      </w:r>
    </w:p>
    <w:p w14:paraId="2951A6BA">
      <w:pPr>
        <w:keepNext w:val="0"/>
        <w:keepLines w:val="0"/>
        <w:pageBreakBefore w:val="0"/>
        <w:kinsoku/>
        <w:wordWrap/>
        <w:overflowPunct/>
        <w:topLinePunct w:val="0"/>
        <w:autoSpaceDE/>
        <w:autoSpaceDN/>
        <w:bidi w:val="0"/>
        <w:spacing w:line="360" w:lineRule="auto"/>
        <w:ind w:left="425" w:firstLine="425"/>
        <w:textAlignment w:val="auto"/>
        <w:rPr>
          <w:rFonts w:hint="eastAsia" w:ascii="宋体"/>
          <w:sz w:val="36"/>
        </w:rPr>
      </w:pPr>
    </w:p>
    <w:p w14:paraId="104B64C4">
      <w:pPr>
        <w:keepNext w:val="0"/>
        <w:keepLines w:val="0"/>
        <w:pageBreakBefore w:val="0"/>
        <w:kinsoku/>
        <w:wordWrap/>
        <w:overflowPunct/>
        <w:topLinePunct w:val="0"/>
        <w:autoSpaceDE/>
        <w:autoSpaceDN/>
        <w:bidi w:val="0"/>
        <w:spacing w:line="360" w:lineRule="auto"/>
        <w:ind w:left="425" w:firstLine="425"/>
        <w:textAlignment w:val="auto"/>
        <w:rPr>
          <w:rFonts w:hint="eastAsia" w:ascii="宋体"/>
          <w:sz w:val="36"/>
        </w:rPr>
      </w:pPr>
      <w:r>
        <w:rPr>
          <w:rFonts w:hint="eastAsia" w:ascii="宋体"/>
          <w:sz w:val="36"/>
        </w:rPr>
        <w:t>申报单位：</w:t>
      </w:r>
    </w:p>
    <w:p w14:paraId="7A7927EB">
      <w:pPr>
        <w:keepNext w:val="0"/>
        <w:keepLines w:val="0"/>
        <w:pageBreakBefore w:val="0"/>
        <w:kinsoku/>
        <w:wordWrap/>
        <w:overflowPunct/>
        <w:topLinePunct w:val="0"/>
        <w:autoSpaceDE/>
        <w:autoSpaceDN/>
        <w:bidi w:val="0"/>
        <w:spacing w:line="360" w:lineRule="auto"/>
        <w:ind w:left="425" w:firstLine="425"/>
        <w:textAlignment w:val="auto"/>
        <w:rPr>
          <w:rFonts w:hint="eastAsia" w:ascii="宋体"/>
          <w:sz w:val="36"/>
        </w:rPr>
      </w:pPr>
    </w:p>
    <w:p w14:paraId="5337DBC1">
      <w:pPr>
        <w:keepNext w:val="0"/>
        <w:keepLines w:val="0"/>
        <w:pageBreakBefore w:val="0"/>
        <w:kinsoku/>
        <w:wordWrap/>
        <w:overflowPunct/>
        <w:topLinePunct w:val="0"/>
        <w:autoSpaceDE/>
        <w:autoSpaceDN/>
        <w:bidi w:val="0"/>
        <w:spacing w:line="360" w:lineRule="auto"/>
        <w:ind w:left="425" w:firstLine="425"/>
        <w:textAlignment w:val="auto"/>
        <w:rPr>
          <w:rFonts w:hint="eastAsia" w:ascii="宋体"/>
          <w:sz w:val="36"/>
        </w:rPr>
      </w:pPr>
    </w:p>
    <w:p w14:paraId="063FD94C">
      <w:pPr>
        <w:keepNext w:val="0"/>
        <w:keepLines w:val="0"/>
        <w:pageBreakBefore w:val="0"/>
        <w:kinsoku/>
        <w:wordWrap/>
        <w:overflowPunct/>
        <w:topLinePunct w:val="0"/>
        <w:autoSpaceDE/>
        <w:autoSpaceDN/>
        <w:bidi w:val="0"/>
        <w:spacing w:line="360" w:lineRule="auto"/>
        <w:ind w:left="425" w:firstLine="425"/>
        <w:textAlignment w:val="auto"/>
        <w:rPr>
          <w:rFonts w:ascii="宋体"/>
          <w:sz w:val="36"/>
        </w:rPr>
      </w:pPr>
      <w:r>
        <w:rPr>
          <w:rFonts w:hint="eastAsia" w:ascii="宋体"/>
          <w:sz w:val="36"/>
        </w:rPr>
        <w:t>申报时间：        年    月    日</w:t>
      </w:r>
    </w:p>
    <w:p w14:paraId="32D51851">
      <w:pPr>
        <w:keepNext w:val="0"/>
        <w:keepLines w:val="0"/>
        <w:pageBreakBefore w:val="0"/>
        <w:kinsoku/>
        <w:wordWrap/>
        <w:overflowPunct/>
        <w:topLinePunct w:val="0"/>
        <w:autoSpaceDE/>
        <w:autoSpaceDN/>
        <w:bidi w:val="0"/>
        <w:spacing w:line="360" w:lineRule="auto"/>
        <w:ind w:firstLine="1470"/>
        <w:textAlignment w:val="auto"/>
        <w:rPr>
          <w:rFonts w:ascii="宋体"/>
          <w:sz w:val="36"/>
        </w:rPr>
        <w:sectPr>
          <w:pgSz w:w="11906" w:h="16838"/>
          <w:pgMar w:top="1418" w:right="1247" w:bottom="1985" w:left="1701" w:header="851" w:footer="1701" w:gutter="0"/>
          <w:pgNumType w:start="0"/>
          <w:cols w:space="425" w:num="1"/>
          <w:titlePg/>
          <w:docGrid w:type="lines" w:linePitch="312" w:charSpace="0"/>
        </w:sectPr>
      </w:pPr>
    </w:p>
    <w:p w14:paraId="3D5DB653">
      <w:pPr>
        <w:keepNext w:val="0"/>
        <w:keepLines w:val="0"/>
        <w:pageBreakBefore w:val="0"/>
        <w:kinsoku/>
        <w:wordWrap/>
        <w:overflowPunct/>
        <w:topLinePunct w:val="0"/>
        <w:autoSpaceDE/>
        <w:autoSpaceDN/>
        <w:bidi w:val="0"/>
        <w:spacing w:line="360" w:lineRule="auto"/>
        <w:ind w:hanging="105"/>
        <w:jc w:val="center"/>
        <w:textAlignment w:val="auto"/>
        <w:rPr>
          <w:rFonts w:ascii="宋体"/>
          <w:sz w:val="30"/>
        </w:rPr>
      </w:pPr>
      <w:r>
        <w:rPr>
          <w:rFonts w:hint="eastAsia" w:ascii="宋体"/>
          <w:sz w:val="30"/>
        </w:rPr>
        <w:t>编制说明</w:t>
      </w:r>
    </w:p>
    <w:p w14:paraId="6311CBC0">
      <w:pPr>
        <w:keepNext w:val="0"/>
        <w:keepLines w:val="0"/>
        <w:pageBreakBefore w:val="0"/>
        <w:kinsoku/>
        <w:wordWrap/>
        <w:overflowPunct/>
        <w:topLinePunct w:val="0"/>
        <w:autoSpaceDE/>
        <w:autoSpaceDN/>
        <w:bidi w:val="0"/>
        <w:spacing w:line="360" w:lineRule="auto"/>
        <w:jc w:val="left"/>
        <w:textAlignment w:val="auto"/>
        <w:rPr>
          <w:rFonts w:ascii="宋体"/>
          <w:sz w:val="24"/>
        </w:rPr>
      </w:pPr>
      <w:r>
        <w:rPr>
          <w:rFonts w:hint="eastAsia" w:ascii="宋体"/>
          <w:sz w:val="24"/>
        </w:rPr>
        <w:t>1.向</w:t>
      </w:r>
      <w:r>
        <w:rPr>
          <w:rFonts w:ascii="宋体"/>
          <w:sz w:val="24"/>
        </w:rPr>
        <w:t>石油化工</w:t>
      </w:r>
      <w:r>
        <w:rPr>
          <w:rFonts w:hint="eastAsia" w:ascii="宋体"/>
          <w:sz w:val="24"/>
          <w:lang w:eastAsia="zh-CN"/>
        </w:rPr>
        <w:t>分子转化</w:t>
      </w:r>
      <w:r>
        <w:rPr>
          <w:rFonts w:ascii="宋体"/>
          <w:sz w:val="24"/>
        </w:rPr>
        <w:t>与反应工程</w:t>
      </w:r>
      <w:r>
        <w:rPr>
          <w:rFonts w:hint="eastAsia" w:ascii="宋体"/>
          <w:sz w:val="24"/>
          <w:lang w:eastAsia="zh-CN"/>
        </w:rPr>
        <w:t>全国</w:t>
      </w:r>
      <w:r>
        <w:rPr>
          <w:rFonts w:ascii="宋体"/>
          <w:sz w:val="24"/>
        </w:rPr>
        <w:t>重点实验室</w:t>
      </w:r>
      <w:r>
        <w:rPr>
          <w:rFonts w:hint="eastAsia" w:ascii="宋体"/>
          <w:sz w:val="24"/>
        </w:rPr>
        <w:t>申报科学研究、技术开发课题前需先填报“</w:t>
      </w:r>
      <w:r>
        <w:rPr>
          <w:rFonts w:ascii="宋体"/>
          <w:sz w:val="24"/>
        </w:rPr>
        <w:t>石油化工</w:t>
      </w:r>
      <w:r>
        <w:rPr>
          <w:rFonts w:hint="eastAsia" w:ascii="宋体"/>
          <w:sz w:val="24"/>
          <w:lang w:eastAsia="zh-CN"/>
        </w:rPr>
        <w:t>分子转化</w:t>
      </w:r>
      <w:r>
        <w:rPr>
          <w:rFonts w:ascii="宋体"/>
          <w:sz w:val="24"/>
        </w:rPr>
        <w:t>与反应工程</w:t>
      </w:r>
      <w:r>
        <w:rPr>
          <w:rFonts w:hint="eastAsia" w:ascii="宋体"/>
          <w:sz w:val="24"/>
          <w:lang w:eastAsia="zh-CN"/>
        </w:rPr>
        <w:t>全国</w:t>
      </w:r>
      <w:r>
        <w:rPr>
          <w:rFonts w:ascii="宋体"/>
          <w:sz w:val="24"/>
        </w:rPr>
        <w:t>重点实验室</w:t>
      </w:r>
      <w:r>
        <w:rPr>
          <w:rFonts w:hint="eastAsia" w:ascii="宋体"/>
          <w:sz w:val="24"/>
        </w:rPr>
        <w:t>开</w:t>
      </w:r>
      <w:r>
        <w:rPr>
          <w:rFonts w:ascii="宋体"/>
          <w:sz w:val="24"/>
        </w:rPr>
        <w:t>放课题</w:t>
      </w:r>
      <w:r>
        <w:rPr>
          <w:rFonts w:hint="eastAsia" w:ascii="宋体"/>
          <w:sz w:val="24"/>
        </w:rPr>
        <w:t>国内外文献和专利检索、分析报告书”，并作为开题报告必要附件上报有关审核部门。</w:t>
      </w:r>
    </w:p>
    <w:p w14:paraId="4AF72259">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94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5"/>
        <w:gridCol w:w="1268"/>
        <w:gridCol w:w="3780"/>
        <w:gridCol w:w="1890"/>
        <w:gridCol w:w="606"/>
      </w:tblGrid>
      <w:tr w14:paraId="5022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885" w:type="dxa"/>
            <w:vAlign w:val="center"/>
          </w:tcPr>
          <w:p w14:paraId="4B26235C">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课题名称</w:t>
            </w:r>
          </w:p>
        </w:tc>
        <w:tc>
          <w:tcPr>
            <w:tcW w:w="7544" w:type="dxa"/>
            <w:gridSpan w:val="4"/>
            <w:vAlign w:val="center"/>
          </w:tcPr>
          <w:p w14:paraId="5F38D70C">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r w14:paraId="432B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8" w:hRule="atLeast"/>
        </w:trPr>
        <w:tc>
          <w:tcPr>
            <w:tcW w:w="1885" w:type="dxa"/>
            <w:vAlign w:val="center"/>
          </w:tcPr>
          <w:p w14:paraId="44E1B453">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承</w:t>
            </w:r>
          </w:p>
          <w:p w14:paraId="3F2A835C">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担</w:t>
            </w:r>
          </w:p>
          <w:p w14:paraId="320FF1F6">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单</w:t>
            </w:r>
          </w:p>
          <w:p w14:paraId="677C31BA">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位</w:t>
            </w:r>
          </w:p>
        </w:tc>
        <w:tc>
          <w:tcPr>
            <w:tcW w:w="7544" w:type="dxa"/>
            <w:gridSpan w:val="4"/>
            <w:vAlign w:val="center"/>
          </w:tcPr>
          <w:p w14:paraId="2E34E8FD">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r w14:paraId="3D58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885" w:type="dxa"/>
            <w:vAlign w:val="center"/>
          </w:tcPr>
          <w:p w14:paraId="40F4522C">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检索单位</w:t>
            </w:r>
          </w:p>
        </w:tc>
        <w:tc>
          <w:tcPr>
            <w:tcW w:w="7544" w:type="dxa"/>
            <w:gridSpan w:val="4"/>
            <w:vAlign w:val="center"/>
          </w:tcPr>
          <w:p w14:paraId="3FFE8066">
            <w:pPr>
              <w:keepNext w:val="0"/>
              <w:keepLines w:val="0"/>
              <w:pageBreakBefore w:val="0"/>
              <w:kinsoku/>
              <w:wordWrap/>
              <w:overflowPunct/>
              <w:topLinePunct w:val="0"/>
              <w:autoSpaceDE/>
              <w:autoSpaceDN/>
              <w:bidi w:val="0"/>
              <w:spacing w:line="360" w:lineRule="auto"/>
              <w:textAlignment w:val="auto"/>
              <w:rPr>
                <w:rFonts w:ascii="宋体"/>
                <w:sz w:val="24"/>
              </w:rPr>
            </w:pPr>
          </w:p>
        </w:tc>
      </w:tr>
      <w:tr w14:paraId="3CFF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1885" w:type="dxa"/>
            <w:vMerge w:val="restart"/>
            <w:vAlign w:val="center"/>
          </w:tcPr>
          <w:p w14:paraId="1A35E14F">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检索的数据</w:t>
            </w:r>
          </w:p>
          <w:p w14:paraId="7D8A62BF">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库或文献名</w:t>
            </w:r>
          </w:p>
        </w:tc>
        <w:tc>
          <w:tcPr>
            <w:tcW w:w="5048" w:type="dxa"/>
            <w:gridSpan w:val="2"/>
            <w:vAlign w:val="center"/>
          </w:tcPr>
          <w:p w14:paraId="63E46AD3">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手检（  ）             机检（</w:t>
            </w:r>
            <w:r>
              <w:rPr>
                <w:rFonts w:hint="eastAsia" w:ascii="宋体" w:hAnsi="宋体"/>
                <w:sz w:val="24"/>
              </w:rPr>
              <w:t>√</w:t>
            </w:r>
            <w:r>
              <w:rPr>
                <w:rFonts w:hint="eastAsia" w:ascii="宋体"/>
                <w:sz w:val="24"/>
              </w:rPr>
              <w:t>）</w:t>
            </w:r>
          </w:p>
        </w:tc>
        <w:tc>
          <w:tcPr>
            <w:tcW w:w="1890" w:type="dxa"/>
            <w:vMerge w:val="restart"/>
            <w:vAlign w:val="center"/>
          </w:tcPr>
          <w:p w14:paraId="0C17A0BD">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时    区</w:t>
            </w:r>
          </w:p>
        </w:tc>
        <w:tc>
          <w:tcPr>
            <w:tcW w:w="606" w:type="dxa"/>
            <w:vMerge w:val="restart"/>
            <w:vAlign w:val="center"/>
          </w:tcPr>
          <w:p w14:paraId="2C549FE7">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结</w:t>
            </w:r>
          </w:p>
          <w:p w14:paraId="691C960D">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果</w:t>
            </w:r>
          </w:p>
        </w:tc>
      </w:tr>
      <w:tr w14:paraId="6F8B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885" w:type="dxa"/>
            <w:vMerge w:val="continue"/>
            <w:vAlign w:val="center"/>
          </w:tcPr>
          <w:p w14:paraId="5564AE3E">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1268" w:type="dxa"/>
            <w:vAlign w:val="center"/>
          </w:tcPr>
          <w:p w14:paraId="03C19262">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输入项</w:t>
            </w:r>
          </w:p>
        </w:tc>
        <w:tc>
          <w:tcPr>
            <w:tcW w:w="3780" w:type="dxa"/>
            <w:vAlign w:val="center"/>
          </w:tcPr>
          <w:p w14:paraId="7CB74BE2">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检索逻辑表达式</w:t>
            </w:r>
          </w:p>
        </w:tc>
        <w:tc>
          <w:tcPr>
            <w:tcW w:w="1890" w:type="dxa"/>
            <w:vMerge w:val="continue"/>
            <w:vAlign w:val="center"/>
          </w:tcPr>
          <w:p w14:paraId="247E37FC">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606" w:type="dxa"/>
            <w:vMerge w:val="continue"/>
            <w:vAlign w:val="center"/>
          </w:tcPr>
          <w:p w14:paraId="41E12570">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r w14:paraId="6B39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82" w:hRule="atLeast"/>
        </w:trPr>
        <w:tc>
          <w:tcPr>
            <w:tcW w:w="1885" w:type="dxa"/>
            <w:tcBorders>
              <w:bottom w:val="single" w:color="auto" w:sz="4" w:space="0"/>
            </w:tcBorders>
            <w:vAlign w:val="center"/>
          </w:tcPr>
          <w:p w14:paraId="122C2A69">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1268" w:type="dxa"/>
            <w:tcBorders>
              <w:bottom w:val="single" w:color="auto" w:sz="4" w:space="0"/>
            </w:tcBorders>
            <w:vAlign w:val="center"/>
          </w:tcPr>
          <w:p w14:paraId="0B34BBA2">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3780" w:type="dxa"/>
            <w:tcBorders>
              <w:bottom w:val="single" w:color="auto" w:sz="4" w:space="0"/>
            </w:tcBorders>
            <w:vAlign w:val="center"/>
          </w:tcPr>
          <w:p w14:paraId="2134E2F1">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1890" w:type="dxa"/>
            <w:tcBorders>
              <w:bottom w:val="single" w:color="auto" w:sz="4" w:space="0"/>
            </w:tcBorders>
            <w:vAlign w:val="center"/>
          </w:tcPr>
          <w:p w14:paraId="27478EEE">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606" w:type="dxa"/>
            <w:tcBorders>
              <w:bottom w:val="single" w:color="auto" w:sz="4" w:space="0"/>
            </w:tcBorders>
            <w:vAlign w:val="center"/>
          </w:tcPr>
          <w:p w14:paraId="4A0A519B">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bl>
    <w:p w14:paraId="4CBE3630">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1890"/>
        <w:gridCol w:w="4410"/>
        <w:gridCol w:w="2607"/>
      </w:tblGrid>
      <w:tr w14:paraId="3AC38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528" w:type="dxa"/>
            <w:vMerge w:val="restart"/>
            <w:vAlign w:val="center"/>
          </w:tcPr>
          <w:p w14:paraId="164EA653">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与</w:t>
            </w:r>
          </w:p>
          <w:p w14:paraId="582B0CA8">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56767457">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本</w:t>
            </w:r>
          </w:p>
          <w:p w14:paraId="26195DDA">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3319D577">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课</w:t>
            </w:r>
          </w:p>
          <w:p w14:paraId="65BABD1B">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5D0BDB1B">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题</w:t>
            </w:r>
          </w:p>
          <w:p w14:paraId="39BC8729">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2E7F5FD0">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研</w:t>
            </w:r>
          </w:p>
          <w:p w14:paraId="7DFC6402">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5A1C7502">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究</w:t>
            </w:r>
          </w:p>
          <w:p w14:paraId="3550DA1E">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56ED7C4B">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有</w:t>
            </w:r>
          </w:p>
          <w:p w14:paraId="7252EAE3">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334AA30B">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关</w:t>
            </w:r>
          </w:p>
          <w:p w14:paraId="5859D0B8">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19D44E6D">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的</w:t>
            </w:r>
          </w:p>
          <w:p w14:paraId="0C23F499">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2284E013">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非</w:t>
            </w:r>
          </w:p>
          <w:p w14:paraId="4F62F098">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282E7E47">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w:t>
            </w:r>
          </w:p>
          <w:p w14:paraId="17818784">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5298FC73">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利</w:t>
            </w:r>
          </w:p>
          <w:p w14:paraId="09857D8F">
            <w:pPr>
              <w:keepNext w:val="0"/>
              <w:keepLines w:val="0"/>
              <w:pageBreakBefore w:val="0"/>
              <w:kinsoku/>
              <w:wordWrap/>
              <w:overflowPunct/>
              <w:topLinePunct w:val="0"/>
              <w:autoSpaceDE/>
              <w:autoSpaceDN/>
              <w:bidi w:val="0"/>
              <w:spacing w:line="360" w:lineRule="auto"/>
              <w:textAlignment w:val="auto"/>
              <w:rPr>
                <w:rFonts w:ascii="宋体"/>
                <w:sz w:val="24"/>
              </w:rPr>
            </w:pPr>
          </w:p>
          <w:p w14:paraId="1A87DAFB">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文</w:t>
            </w:r>
          </w:p>
          <w:p w14:paraId="2F578C6E">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0BC8FA42">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献</w:t>
            </w:r>
          </w:p>
        </w:tc>
        <w:tc>
          <w:tcPr>
            <w:tcW w:w="1890" w:type="dxa"/>
            <w:vAlign w:val="center"/>
          </w:tcPr>
          <w:p w14:paraId="0F130CDD">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文 献 来 源</w:t>
            </w:r>
          </w:p>
        </w:tc>
        <w:tc>
          <w:tcPr>
            <w:tcW w:w="4410" w:type="dxa"/>
            <w:vAlign w:val="center"/>
          </w:tcPr>
          <w:p w14:paraId="32C9A7AE">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文   献   名   称</w:t>
            </w:r>
          </w:p>
        </w:tc>
        <w:tc>
          <w:tcPr>
            <w:tcW w:w="2607" w:type="dxa"/>
            <w:vAlign w:val="center"/>
          </w:tcPr>
          <w:p w14:paraId="62D603C9">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文献发表人或单位名</w:t>
            </w:r>
          </w:p>
        </w:tc>
      </w:tr>
      <w:tr w14:paraId="498A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9" w:hRule="exact"/>
        </w:trPr>
        <w:tc>
          <w:tcPr>
            <w:tcW w:w="528" w:type="dxa"/>
            <w:vMerge w:val="continue"/>
            <w:vAlign w:val="center"/>
          </w:tcPr>
          <w:p w14:paraId="036ADACF">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1890" w:type="dxa"/>
            <w:vAlign w:val="center"/>
          </w:tcPr>
          <w:p w14:paraId="1EA0ECC2">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4410" w:type="dxa"/>
            <w:vAlign w:val="center"/>
          </w:tcPr>
          <w:p w14:paraId="23C90015">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2607" w:type="dxa"/>
            <w:vAlign w:val="center"/>
          </w:tcPr>
          <w:p w14:paraId="74B9DD0D">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bl>
    <w:p w14:paraId="4A422DD7">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2205"/>
        <w:gridCol w:w="4095"/>
        <w:gridCol w:w="2607"/>
      </w:tblGrid>
      <w:tr w14:paraId="1CC0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528" w:type="dxa"/>
            <w:vMerge w:val="restart"/>
            <w:vAlign w:val="center"/>
          </w:tcPr>
          <w:p w14:paraId="018D5C73">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与</w:t>
            </w:r>
          </w:p>
          <w:p w14:paraId="3536B6CF">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6BCE2438">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本</w:t>
            </w:r>
          </w:p>
          <w:p w14:paraId="56C669FF">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0514B52A">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课</w:t>
            </w:r>
          </w:p>
          <w:p w14:paraId="6A44F139">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709F71BA">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题</w:t>
            </w:r>
          </w:p>
          <w:p w14:paraId="0918227E">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5D9D686E">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研</w:t>
            </w:r>
          </w:p>
          <w:p w14:paraId="4205F4AB">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78A75FBD">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究</w:t>
            </w:r>
          </w:p>
          <w:p w14:paraId="25F1F6FB">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1D0F3E18">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有</w:t>
            </w:r>
          </w:p>
          <w:p w14:paraId="54ABF7DD">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34273B43">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关</w:t>
            </w:r>
          </w:p>
          <w:p w14:paraId="24BDD3DA">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4BA84C3A">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的</w:t>
            </w:r>
          </w:p>
          <w:p w14:paraId="208CA4AC">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3E202E8A">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w:t>
            </w:r>
          </w:p>
          <w:p w14:paraId="481BC0D7">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5510730B">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利</w:t>
            </w:r>
          </w:p>
          <w:p w14:paraId="1BB15FA3">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2205" w:type="dxa"/>
            <w:vAlign w:val="center"/>
          </w:tcPr>
          <w:p w14:paraId="7CF1D165">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  利  号</w:t>
            </w:r>
          </w:p>
          <w:p w14:paraId="62378606">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（含中国专利号）</w:t>
            </w:r>
          </w:p>
        </w:tc>
        <w:tc>
          <w:tcPr>
            <w:tcW w:w="4095" w:type="dxa"/>
            <w:vAlign w:val="center"/>
          </w:tcPr>
          <w:p w14:paraId="1A745B28">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   利   名   称</w:t>
            </w:r>
          </w:p>
        </w:tc>
        <w:tc>
          <w:tcPr>
            <w:tcW w:w="2607" w:type="dxa"/>
            <w:vAlign w:val="center"/>
          </w:tcPr>
          <w:p w14:paraId="4055EEEE">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专利权人或公司名</w:t>
            </w:r>
          </w:p>
        </w:tc>
      </w:tr>
      <w:tr w14:paraId="2067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9" w:hRule="exact"/>
        </w:trPr>
        <w:tc>
          <w:tcPr>
            <w:tcW w:w="528" w:type="dxa"/>
            <w:vMerge w:val="continue"/>
            <w:vAlign w:val="center"/>
          </w:tcPr>
          <w:p w14:paraId="7067D10C">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2205" w:type="dxa"/>
            <w:vAlign w:val="center"/>
          </w:tcPr>
          <w:p w14:paraId="464E3A76">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4095" w:type="dxa"/>
            <w:vAlign w:val="center"/>
          </w:tcPr>
          <w:p w14:paraId="1EB12801">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2607" w:type="dxa"/>
            <w:vAlign w:val="center"/>
          </w:tcPr>
          <w:p w14:paraId="4CEBE6DB">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bl>
    <w:p w14:paraId="3EB37730">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5"/>
      </w:tblGrid>
      <w:tr w14:paraId="0F6F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2" w:hRule="atLeast"/>
        </w:trPr>
        <w:tc>
          <w:tcPr>
            <w:tcW w:w="9435" w:type="dxa"/>
            <w:tcBorders>
              <w:bottom w:val="nil"/>
            </w:tcBorders>
            <w:vAlign w:val="center"/>
          </w:tcPr>
          <w:p w14:paraId="051A40E0">
            <w:pPr>
              <w:keepNext w:val="0"/>
              <w:keepLines w:val="0"/>
              <w:pageBreakBefore w:val="0"/>
              <w:kinsoku/>
              <w:wordWrap/>
              <w:overflowPunct/>
              <w:topLinePunct w:val="0"/>
              <w:autoSpaceDE/>
              <w:autoSpaceDN/>
              <w:bidi w:val="0"/>
              <w:spacing w:line="360" w:lineRule="auto"/>
              <w:textAlignment w:val="auto"/>
              <w:rPr>
                <w:rFonts w:ascii="宋体"/>
                <w:sz w:val="24"/>
              </w:rPr>
            </w:pPr>
          </w:p>
          <w:p w14:paraId="37DA743B">
            <w:pPr>
              <w:keepNext w:val="0"/>
              <w:keepLines w:val="0"/>
              <w:pageBreakBefore w:val="0"/>
              <w:numPr>
                <w:ilvl w:val="0"/>
                <w:numId w:val="1"/>
              </w:numPr>
              <w:kinsoku/>
              <w:wordWrap/>
              <w:overflowPunct/>
              <w:topLinePunct w:val="0"/>
              <w:autoSpaceDE/>
              <w:autoSpaceDN/>
              <w:bidi w:val="0"/>
              <w:spacing w:line="360" w:lineRule="auto"/>
              <w:textAlignment w:val="auto"/>
              <w:rPr>
                <w:rFonts w:ascii="宋体"/>
                <w:sz w:val="24"/>
              </w:rPr>
            </w:pPr>
            <w:r>
              <w:rPr>
                <w:rFonts w:hint="eastAsia" w:ascii="宋体"/>
                <w:sz w:val="24"/>
              </w:rPr>
              <w:t>公开文献和国内外专利情况分析</w:t>
            </w:r>
          </w:p>
          <w:p w14:paraId="4CBDAFC1">
            <w:pPr>
              <w:keepNext w:val="0"/>
              <w:keepLines w:val="0"/>
              <w:pageBreakBefore w:val="0"/>
              <w:kinsoku/>
              <w:wordWrap/>
              <w:overflowPunct/>
              <w:topLinePunct w:val="0"/>
              <w:autoSpaceDE/>
              <w:autoSpaceDN/>
              <w:bidi w:val="0"/>
              <w:spacing w:line="360" w:lineRule="auto"/>
              <w:ind w:firstLine="840"/>
              <w:textAlignment w:val="auto"/>
              <w:rPr>
                <w:rFonts w:ascii="宋体"/>
                <w:sz w:val="24"/>
              </w:rPr>
            </w:pPr>
            <w:r>
              <w:rPr>
                <w:rFonts w:hint="eastAsia" w:ascii="宋体"/>
                <w:sz w:val="24"/>
              </w:rPr>
              <w:t>（研究与本课题有关的公开文献和公开、授权的国外专利，分析其发明构思、技术特点、发明效果、存在问题，提出可为本课题开发所借鉴的发明构思。）</w:t>
            </w:r>
          </w:p>
        </w:tc>
      </w:tr>
      <w:tr w14:paraId="4B2B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40" w:hRule="atLeast"/>
        </w:trPr>
        <w:tc>
          <w:tcPr>
            <w:tcW w:w="9435" w:type="dxa"/>
            <w:tcBorders>
              <w:top w:val="nil"/>
              <w:bottom w:val="single" w:color="auto" w:sz="4" w:space="0"/>
            </w:tcBorders>
          </w:tcPr>
          <w:p w14:paraId="7BC724C3">
            <w:pPr>
              <w:keepNext w:val="0"/>
              <w:keepLines w:val="0"/>
              <w:pageBreakBefore w:val="0"/>
              <w:kinsoku/>
              <w:wordWrap/>
              <w:overflowPunct/>
              <w:topLinePunct w:val="0"/>
              <w:autoSpaceDE/>
              <w:autoSpaceDN/>
              <w:bidi w:val="0"/>
              <w:spacing w:line="360" w:lineRule="auto"/>
              <w:textAlignment w:val="auto"/>
              <w:rPr>
                <w:rFonts w:ascii="宋体"/>
                <w:sz w:val="24"/>
              </w:rPr>
            </w:pPr>
          </w:p>
        </w:tc>
      </w:tr>
    </w:tbl>
    <w:p w14:paraId="07091E79">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5"/>
      </w:tblGrid>
      <w:tr w14:paraId="30F7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28" w:hRule="atLeast"/>
        </w:trPr>
        <w:tc>
          <w:tcPr>
            <w:tcW w:w="9435" w:type="dxa"/>
            <w:tcBorders>
              <w:bottom w:val="nil"/>
            </w:tcBorders>
            <w:vAlign w:val="center"/>
          </w:tcPr>
          <w:p w14:paraId="231D0AEF">
            <w:pPr>
              <w:keepNext w:val="0"/>
              <w:keepLines w:val="0"/>
              <w:pageBreakBefore w:val="0"/>
              <w:kinsoku/>
              <w:wordWrap/>
              <w:overflowPunct/>
              <w:topLinePunct w:val="0"/>
              <w:autoSpaceDE/>
              <w:autoSpaceDN/>
              <w:bidi w:val="0"/>
              <w:spacing w:line="360" w:lineRule="auto"/>
              <w:textAlignment w:val="auto"/>
              <w:rPr>
                <w:rFonts w:ascii="宋体"/>
                <w:sz w:val="24"/>
              </w:rPr>
            </w:pPr>
          </w:p>
          <w:p w14:paraId="188AB5A9">
            <w:pPr>
              <w:keepNext w:val="0"/>
              <w:keepLines w:val="0"/>
              <w:pageBreakBefore w:val="0"/>
              <w:numPr>
                <w:ilvl w:val="0"/>
                <w:numId w:val="1"/>
              </w:numPr>
              <w:kinsoku/>
              <w:wordWrap/>
              <w:overflowPunct/>
              <w:topLinePunct w:val="0"/>
              <w:autoSpaceDE/>
              <w:autoSpaceDN/>
              <w:bidi w:val="0"/>
              <w:spacing w:line="360" w:lineRule="auto"/>
              <w:textAlignment w:val="auto"/>
              <w:rPr>
                <w:rFonts w:ascii="宋体"/>
                <w:sz w:val="24"/>
              </w:rPr>
            </w:pPr>
            <w:r>
              <w:rPr>
                <w:rFonts w:hint="eastAsia" w:ascii="宋体"/>
                <w:sz w:val="24"/>
              </w:rPr>
              <w:t>中国公开和授权专利情况分析</w:t>
            </w:r>
          </w:p>
          <w:p w14:paraId="542A4201">
            <w:pPr>
              <w:keepNext w:val="0"/>
              <w:keepLines w:val="0"/>
              <w:pageBreakBefore w:val="0"/>
              <w:kinsoku/>
              <w:wordWrap/>
              <w:overflowPunct/>
              <w:topLinePunct w:val="0"/>
              <w:autoSpaceDE/>
              <w:autoSpaceDN/>
              <w:bidi w:val="0"/>
              <w:spacing w:line="360" w:lineRule="auto"/>
              <w:ind w:firstLine="840"/>
              <w:textAlignment w:val="auto"/>
              <w:rPr>
                <w:rFonts w:ascii="宋体"/>
                <w:sz w:val="24"/>
              </w:rPr>
            </w:pPr>
            <w:r>
              <w:rPr>
                <w:rFonts w:hint="eastAsia" w:ascii="宋体"/>
                <w:sz w:val="24"/>
              </w:rPr>
              <w:t>（研究与课题有关的中国专利情况、分析国内外公司在中国公开、授权的专利的发明构思、技术特点、发明效果、存在问题、法律保护范围，研究对该课题的影响，提出避开他人专利保护范围、创新技术开发的构思。）</w:t>
            </w:r>
          </w:p>
        </w:tc>
      </w:tr>
      <w:tr w14:paraId="3385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2" w:hRule="atLeast"/>
        </w:trPr>
        <w:tc>
          <w:tcPr>
            <w:tcW w:w="9435" w:type="dxa"/>
            <w:tcBorders>
              <w:top w:val="nil"/>
              <w:bottom w:val="single" w:color="auto" w:sz="4" w:space="0"/>
            </w:tcBorders>
          </w:tcPr>
          <w:p w14:paraId="09ADC60C">
            <w:pPr>
              <w:keepNext w:val="0"/>
              <w:keepLines w:val="0"/>
              <w:pageBreakBefore w:val="0"/>
              <w:kinsoku/>
              <w:wordWrap/>
              <w:overflowPunct/>
              <w:topLinePunct w:val="0"/>
              <w:autoSpaceDE/>
              <w:autoSpaceDN/>
              <w:bidi w:val="0"/>
              <w:spacing w:line="360" w:lineRule="auto"/>
              <w:textAlignment w:val="auto"/>
              <w:rPr>
                <w:rFonts w:ascii="宋体"/>
                <w:sz w:val="24"/>
              </w:rPr>
            </w:pPr>
          </w:p>
        </w:tc>
      </w:tr>
    </w:tbl>
    <w:p w14:paraId="2642FE8A">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4"/>
      </w:tblGrid>
      <w:tr w14:paraId="79A9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trPr>
        <w:tc>
          <w:tcPr>
            <w:tcW w:w="9434" w:type="dxa"/>
            <w:tcBorders>
              <w:bottom w:val="nil"/>
            </w:tcBorders>
            <w:vAlign w:val="center"/>
          </w:tcPr>
          <w:p w14:paraId="50226EC8">
            <w:pPr>
              <w:keepNext w:val="0"/>
              <w:keepLines w:val="0"/>
              <w:pageBreakBefore w:val="0"/>
              <w:kinsoku/>
              <w:wordWrap/>
              <w:overflowPunct/>
              <w:topLinePunct w:val="0"/>
              <w:autoSpaceDE/>
              <w:autoSpaceDN/>
              <w:bidi w:val="0"/>
              <w:spacing w:line="360" w:lineRule="auto"/>
              <w:textAlignment w:val="auto"/>
              <w:rPr>
                <w:rFonts w:ascii="宋体"/>
                <w:sz w:val="24"/>
              </w:rPr>
            </w:pPr>
            <w:r>
              <w:rPr>
                <w:rFonts w:hint="eastAsia" w:ascii="宋体"/>
                <w:sz w:val="24"/>
              </w:rPr>
              <w:t xml:space="preserve"> </w:t>
            </w:r>
          </w:p>
          <w:p w14:paraId="26C16D90">
            <w:pPr>
              <w:keepNext w:val="0"/>
              <w:keepLines w:val="0"/>
              <w:pageBreakBefore w:val="0"/>
              <w:kinsoku/>
              <w:wordWrap/>
              <w:overflowPunct/>
              <w:topLinePunct w:val="0"/>
              <w:autoSpaceDE/>
              <w:autoSpaceDN/>
              <w:bidi w:val="0"/>
              <w:spacing w:line="360" w:lineRule="auto"/>
              <w:ind w:firstLine="210"/>
              <w:textAlignment w:val="auto"/>
              <w:rPr>
                <w:rFonts w:ascii="宋体"/>
                <w:sz w:val="24"/>
              </w:rPr>
            </w:pPr>
            <w:r>
              <w:rPr>
                <w:rFonts w:hint="eastAsia" w:ascii="宋体"/>
                <w:sz w:val="24"/>
              </w:rPr>
              <w:t>三、本课题要解决的主要技术问题和解决方案</w:t>
            </w:r>
          </w:p>
        </w:tc>
      </w:tr>
      <w:tr w14:paraId="47EC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6" w:hRule="atLeast"/>
        </w:trPr>
        <w:tc>
          <w:tcPr>
            <w:tcW w:w="9434" w:type="dxa"/>
            <w:tcBorders>
              <w:top w:val="nil"/>
              <w:bottom w:val="single" w:color="auto" w:sz="4" w:space="0"/>
            </w:tcBorders>
          </w:tcPr>
          <w:p w14:paraId="0AB25093">
            <w:pPr>
              <w:keepNext w:val="0"/>
              <w:keepLines w:val="0"/>
              <w:pageBreakBefore w:val="0"/>
              <w:kinsoku/>
              <w:wordWrap/>
              <w:overflowPunct/>
              <w:topLinePunct w:val="0"/>
              <w:autoSpaceDE/>
              <w:autoSpaceDN/>
              <w:bidi w:val="0"/>
              <w:spacing w:line="360" w:lineRule="auto"/>
              <w:textAlignment w:val="auto"/>
              <w:rPr>
                <w:rFonts w:ascii="宋体"/>
                <w:sz w:val="24"/>
              </w:rPr>
            </w:pPr>
          </w:p>
        </w:tc>
      </w:tr>
    </w:tbl>
    <w:p w14:paraId="09B2509C">
      <w:pPr>
        <w:jc w:val="center"/>
        <w:rPr>
          <w:rFonts w:hint="eastAsia" w:ascii="仿宋_GB2312" w:eastAsia="仿宋_GB2312"/>
          <w:b/>
          <w:sz w:val="36"/>
        </w:rPr>
        <w:sectPr>
          <w:pgSz w:w="11906" w:h="16838"/>
          <w:pgMar w:top="1418" w:right="1247" w:bottom="1985" w:left="1701" w:header="851" w:footer="992" w:gutter="0"/>
          <w:cols w:space="425" w:num="1"/>
          <w:docGrid w:type="lines" w:linePitch="312" w:charSpace="0"/>
        </w:sectPr>
      </w:pPr>
    </w:p>
    <w:p w14:paraId="5A0D7818">
      <w:pPr>
        <w:jc w:val="center"/>
        <w:rPr>
          <w:rFonts w:hint="eastAsia" w:ascii="仿宋_GB2312" w:eastAsia="仿宋_GB2312"/>
          <w:b/>
          <w:sz w:val="36"/>
        </w:rPr>
      </w:pPr>
    </w:p>
    <w:p w14:paraId="30F452CE">
      <w:pPr>
        <w:jc w:val="center"/>
        <w:rPr>
          <w:rFonts w:ascii="仿宋_GB2312" w:eastAsia="仿宋_GB2312"/>
          <w:b/>
          <w:sz w:val="36"/>
        </w:rPr>
      </w:pPr>
      <w:r>
        <w:rPr>
          <w:rFonts w:hint="eastAsia" w:ascii="仿宋_GB2312" w:eastAsia="仿宋_GB2312"/>
          <w:b/>
          <w:sz w:val="36"/>
        </w:rPr>
        <w:t>课题HSE分析表</w:t>
      </w:r>
    </w:p>
    <w:tbl>
      <w:tblPr>
        <w:tblStyle w:val="11"/>
        <w:tblW w:w="8197" w:type="dxa"/>
        <w:tblInd w:w="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2"/>
        <w:gridCol w:w="1559"/>
        <w:gridCol w:w="2268"/>
        <w:gridCol w:w="1878"/>
      </w:tblGrid>
      <w:tr w14:paraId="2FDF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2" w:type="dxa"/>
            <w:tcBorders>
              <w:top w:val="single" w:color="auto" w:sz="8" w:space="0"/>
              <w:left w:val="single" w:color="auto" w:sz="8" w:space="0"/>
            </w:tcBorders>
            <w:vAlign w:val="center"/>
          </w:tcPr>
          <w:p w14:paraId="41989625">
            <w:pPr>
              <w:spacing w:line="240" w:lineRule="atLeast"/>
              <w:jc w:val="center"/>
              <w:rPr>
                <w:rFonts w:ascii="黑体" w:hAnsi="黑体" w:eastAsia="黑体"/>
                <w:kern w:val="0"/>
                <w:sz w:val="22"/>
              </w:rPr>
            </w:pPr>
            <w:r>
              <w:rPr>
                <w:rFonts w:hint="eastAsia" w:ascii="黑体" w:hAnsi="黑体" w:eastAsia="黑体"/>
                <w:kern w:val="0"/>
                <w:sz w:val="22"/>
              </w:rPr>
              <w:t>课题名称</w:t>
            </w:r>
          </w:p>
        </w:tc>
        <w:tc>
          <w:tcPr>
            <w:tcW w:w="5705" w:type="dxa"/>
            <w:gridSpan w:val="3"/>
            <w:tcBorders>
              <w:top w:val="single" w:color="auto" w:sz="8" w:space="0"/>
              <w:right w:val="single" w:color="auto" w:sz="8" w:space="0"/>
            </w:tcBorders>
          </w:tcPr>
          <w:p w14:paraId="3D1B869A">
            <w:pPr>
              <w:spacing w:line="240" w:lineRule="atLeast"/>
              <w:jc w:val="left"/>
              <w:rPr>
                <w:rFonts w:ascii="Arial" w:hAnsi="Arial" w:eastAsia="仿宋" w:cs="Arial"/>
                <w:kern w:val="0"/>
                <w:sz w:val="22"/>
              </w:rPr>
            </w:pPr>
          </w:p>
        </w:tc>
      </w:tr>
      <w:tr w14:paraId="5D41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2" w:type="dxa"/>
            <w:tcBorders>
              <w:left w:val="single" w:color="auto" w:sz="8" w:space="0"/>
            </w:tcBorders>
            <w:vAlign w:val="center"/>
          </w:tcPr>
          <w:p w14:paraId="264048DD">
            <w:pPr>
              <w:spacing w:line="240" w:lineRule="atLeast"/>
              <w:jc w:val="center"/>
              <w:rPr>
                <w:rFonts w:ascii="黑体" w:hAnsi="黑体" w:eastAsia="黑体"/>
                <w:kern w:val="0"/>
                <w:sz w:val="22"/>
              </w:rPr>
            </w:pPr>
            <w:r>
              <w:rPr>
                <w:rFonts w:hint="eastAsia" w:ascii="黑体" w:hAnsi="黑体" w:eastAsia="黑体"/>
                <w:kern w:val="0"/>
                <w:sz w:val="22"/>
              </w:rPr>
              <w:t>课题编号</w:t>
            </w:r>
          </w:p>
        </w:tc>
        <w:tc>
          <w:tcPr>
            <w:tcW w:w="1559" w:type="dxa"/>
          </w:tcPr>
          <w:p w14:paraId="66451240">
            <w:pPr>
              <w:spacing w:line="240" w:lineRule="atLeast"/>
              <w:jc w:val="left"/>
              <w:rPr>
                <w:kern w:val="0"/>
                <w:sz w:val="22"/>
              </w:rPr>
            </w:pPr>
          </w:p>
        </w:tc>
        <w:tc>
          <w:tcPr>
            <w:tcW w:w="2268" w:type="dxa"/>
            <w:vAlign w:val="center"/>
          </w:tcPr>
          <w:p w14:paraId="4306CC57">
            <w:pPr>
              <w:spacing w:line="240" w:lineRule="atLeast"/>
              <w:jc w:val="center"/>
              <w:rPr>
                <w:rFonts w:ascii="黑体" w:hAnsi="黑体" w:eastAsia="黑体"/>
                <w:kern w:val="0"/>
                <w:sz w:val="22"/>
              </w:rPr>
            </w:pPr>
            <w:r>
              <w:rPr>
                <w:rFonts w:hint="eastAsia" w:ascii="黑体" w:hAnsi="黑体" w:eastAsia="黑体"/>
                <w:kern w:val="0"/>
                <w:sz w:val="22"/>
              </w:rPr>
              <w:t>课题负责人</w:t>
            </w:r>
          </w:p>
        </w:tc>
        <w:tc>
          <w:tcPr>
            <w:tcW w:w="1878" w:type="dxa"/>
            <w:tcBorders>
              <w:right w:val="single" w:color="auto" w:sz="8" w:space="0"/>
            </w:tcBorders>
            <w:vAlign w:val="center"/>
          </w:tcPr>
          <w:p w14:paraId="2F923146">
            <w:pPr>
              <w:spacing w:line="240" w:lineRule="atLeast"/>
              <w:jc w:val="center"/>
              <w:rPr>
                <w:rFonts w:ascii="黑体" w:hAnsi="黑体" w:eastAsia="黑体"/>
                <w:kern w:val="0"/>
                <w:sz w:val="22"/>
              </w:rPr>
            </w:pPr>
          </w:p>
        </w:tc>
      </w:tr>
      <w:tr w14:paraId="4504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2" w:type="dxa"/>
            <w:tcBorders>
              <w:left w:val="single" w:color="auto" w:sz="8" w:space="0"/>
            </w:tcBorders>
          </w:tcPr>
          <w:p w14:paraId="7719EA71">
            <w:pPr>
              <w:spacing w:line="240" w:lineRule="atLeast"/>
              <w:jc w:val="center"/>
              <w:rPr>
                <w:rFonts w:ascii="黑体" w:hAnsi="黑体" w:eastAsia="黑体"/>
                <w:kern w:val="0"/>
                <w:sz w:val="22"/>
              </w:rPr>
            </w:pPr>
            <w:r>
              <w:rPr>
                <w:rFonts w:ascii="黑体" w:hAnsi="黑体" w:eastAsia="黑体"/>
                <w:kern w:val="0"/>
                <w:sz w:val="22"/>
              </w:rPr>
              <w:t>HSE 风险辨识</w:t>
            </w:r>
            <w:r>
              <w:rPr>
                <w:rFonts w:hint="eastAsia" w:ascii="黑体" w:hAnsi="黑体" w:eastAsia="黑体"/>
                <w:kern w:val="0"/>
                <w:sz w:val="22"/>
              </w:rPr>
              <w:t>*</w:t>
            </w:r>
          </w:p>
        </w:tc>
        <w:tc>
          <w:tcPr>
            <w:tcW w:w="3827" w:type="dxa"/>
            <w:gridSpan w:val="2"/>
          </w:tcPr>
          <w:p w14:paraId="1A48C212">
            <w:pPr>
              <w:spacing w:line="240" w:lineRule="atLeast"/>
              <w:jc w:val="center"/>
              <w:rPr>
                <w:rFonts w:ascii="黑体" w:hAnsi="黑体" w:eastAsia="黑体"/>
                <w:kern w:val="0"/>
                <w:sz w:val="22"/>
              </w:rPr>
            </w:pPr>
            <w:r>
              <w:rPr>
                <w:rFonts w:hint="eastAsia" w:ascii="黑体" w:hAnsi="黑体" w:eastAsia="黑体"/>
                <w:kern w:val="0"/>
                <w:sz w:val="22"/>
              </w:rPr>
              <w:t>措施</w:t>
            </w:r>
          </w:p>
        </w:tc>
        <w:tc>
          <w:tcPr>
            <w:tcW w:w="1878" w:type="dxa"/>
            <w:tcBorders>
              <w:right w:val="single" w:color="auto" w:sz="8" w:space="0"/>
            </w:tcBorders>
          </w:tcPr>
          <w:p w14:paraId="540B46B9">
            <w:pPr>
              <w:spacing w:line="240" w:lineRule="atLeast"/>
              <w:jc w:val="center"/>
              <w:rPr>
                <w:rFonts w:ascii="黑体" w:hAnsi="黑体" w:eastAsia="黑体"/>
                <w:kern w:val="0"/>
                <w:sz w:val="22"/>
              </w:rPr>
            </w:pPr>
            <w:r>
              <w:rPr>
                <w:rFonts w:hint="eastAsia" w:ascii="黑体" w:hAnsi="黑体" w:eastAsia="黑体"/>
                <w:kern w:val="0"/>
                <w:sz w:val="22"/>
              </w:rPr>
              <w:t>应急物资情况</w:t>
            </w:r>
          </w:p>
        </w:tc>
      </w:tr>
      <w:tr w14:paraId="23EF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0" w:hRule="atLeast"/>
        </w:trPr>
        <w:tc>
          <w:tcPr>
            <w:tcW w:w="2492" w:type="dxa"/>
            <w:tcBorders>
              <w:left w:val="single" w:color="auto" w:sz="8" w:space="0"/>
            </w:tcBorders>
          </w:tcPr>
          <w:p w14:paraId="33DADABB">
            <w:pPr>
              <w:spacing w:line="320" w:lineRule="exact"/>
              <w:jc w:val="left"/>
              <w:rPr>
                <w:rFonts w:eastAsia="仿宋"/>
                <w:kern w:val="0"/>
                <w:sz w:val="22"/>
                <w:szCs w:val="24"/>
              </w:rPr>
            </w:pPr>
            <w:r>
              <w:rPr>
                <w:rFonts w:hint="eastAsia" w:ascii="仿宋" w:hAnsi="仿宋" w:eastAsia="仿宋"/>
                <w:kern w:val="0"/>
                <w:sz w:val="22"/>
                <w:szCs w:val="24"/>
              </w:rPr>
              <w:sym w:font="Wingdings 2" w:char="00A3"/>
            </w:r>
            <w:r>
              <w:rPr>
                <w:rFonts w:hint="eastAsia" w:ascii="仿宋" w:hAnsi="仿宋" w:eastAsia="仿宋"/>
                <w:kern w:val="0"/>
                <w:sz w:val="22"/>
                <w:szCs w:val="24"/>
              </w:rPr>
              <w:t xml:space="preserve">最高压力： </w:t>
            </w:r>
            <w:r>
              <w:rPr>
                <w:rFonts w:hint="eastAsia" w:eastAsia="仿宋"/>
                <w:kern w:val="0"/>
                <w:sz w:val="22"/>
                <w:szCs w:val="24"/>
              </w:rPr>
              <w:t xml:space="preserve"> </w:t>
            </w:r>
          </w:p>
          <w:p w14:paraId="49658AA0">
            <w:pPr>
              <w:spacing w:line="320" w:lineRule="exact"/>
              <w:jc w:val="left"/>
              <w:rPr>
                <w:rFonts w:ascii="仿宋" w:hAnsi="仿宋" w:eastAsia="仿宋"/>
                <w:kern w:val="0"/>
                <w:sz w:val="22"/>
                <w:szCs w:val="24"/>
              </w:rPr>
            </w:pPr>
            <w:r>
              <w:rPr>
                <w:rFonts w:eastAsia="仿宋"/>
                <w:kern w:val="0"/>
                <w:sz w:val="22"/>
                <w:szCs w:val="24"/>
              </w:rPr>
              <w:sym w:font="Wingdings 2" w:char="00A3"/>
            </w:r>
            <w:r>
              <w:rPr>
                <w:rFonts w:eastAsia="仿宋"/>
                <w:kern w:val="0"/>
                <w:sz w:val="22"/>
                <w:szCs w:val="24"/>
              </w:rPr>
              <w:t>最高温度：</w:t>
            </w:r>
            <w:r>
              <w:rPr>
                <w:rFonts w:ascii="仿宋" w:hAnsi="仿宋" w:eastAsia="仿宋"/>
                <w:kern w:val="0"/>
                <w:sz w:val="22"/>
                <w:szCs w:val="24"/>
              </w:rPr>
              <w:t xml:space="preserve"> </w:t>
            </w:r>
          </w:p>
          <w:p w14:paraId="7AA09E9B">
            <w:pPr>
              <w:spacing w:line="320" w:lineRule="exact"/>
              <w:jc w:val="left"/>
              <w:rPr>
                <w:rFonts w:ascii="仿宋" w:hAnsi="仿宋" w:eastAsia="仿宋"/>
                <w:kern w:val="0"/>
                <w:sz w:val="22"/>
                <w:szCs w:val="24"/>
              </w:rPr>
            </w:pPr>
            <w:r>
              <w:rPr>
                <w:rFonts w:hint="eastAsia" w:ascii="仿宋" w:hAnsi="仿宋" w:eastAsia="仿宋"/>
                <w:kern w:val="0"/>
                <w:sz w:val="22"/>
                <w:szCs w:val="24"/>
              </w:rPr>
              <w:sym w:font="Wingdings 2" w:char="00A3"/>
            </w:r>
            <w:r>
              <w:rPr>
                <w:rFonts w:hint="eastAsia" w:ascii="仿宋" w:hAnsi="仿宋" w:eastAsia="仿宋"/>
                <w:kern w:val="0"/>
                <w:sz w:val="22"/>
                <w:szCs w:val="24"/>
              </w:rPr>
              <w:t>原料和产物危化品：</w:t>
            </w:r>
            <w:r>
              <w:rPr>
                <w:rFonts w:ascii="仿宋" w:hAnsi="仿宋" w:eastAsia="仿宋"/>
                <w:kern w:val="0"/>
                <w:sz w:val="22"/>
                <w:szCs w:val="24"/>
              </w:rPr>
              <w:t xml:space="preserve"> </w:t>
            </w:r>
          </w:p>
          <w:p w14:paraId="535CC459">
            <w:pPr>
              <w:spacing w:line="320" w:lineRule="exact"/>
              <w:jc w:val="left"/>
              <w:rPr>
                <w:rFonts w:ascii="仿宋" w:hAnsi="仿宋" w:eastAsia="仿宋"/>
                <w:kern w:val="0"/>
                <w:sz w:val="22"/>
                <w:szCs w:val="24"/>
              </w:rPr>
            </w:pPr>
            <w:r>
              <w:rPr>
                <w:rFonts w:hint="eastAsia" w:ascii="仿宋" w:hAnsi="仿宋" w:eastAsia="仿宋"/>
                <w:kern w:val="0"/>
                <w:sz w:val="22"/>
                <w:szCs w:val="24"/>
              </w:rPr>
              <w:sym w:font="Wingdings 2" w:char="00A3"/>
            </w:r>
            <w:r>
              <w:rPr>
                <w:rFonts w:hint="eastAsia" w:ascii="仿宋" w:hAnsi="仿宋" w:eastAsia="仿宋"/>
                <w:kern w:val="0"/>
                <w:sz w:val="22"/>
                <w:szCs w:val="24"/>
              </w:rPr>
              <w:t>科研生产运行：</w:t>
            </w:r>
          </w:p>
          <w:p w14:paraId="616761EF">
            <w:pPr>
              <w:spacing w:line="320" w:lineRule="exact"/>
              <w:jc w:val="left"/>
              <w:rPr>
                <w:rFonts w:ascii="仿宋" w:hAnsi="仿宋" w:eastAsia="仿宋"/>
                <w:kern w:val="0"/>
                <w:sz w:val="22"/>
                <w:szCs w:val="24"/>
              </w:rPr>
            </w:pPr>
            <w:r>
              <w:rPr>
                <w:rFonts w:hint="eastAsia" w:ascii="仿宋" w:hAnsi="仿宋" w:eastAsia="仿宋"/>
                <w:kern w:val="0"/>
                <w:sz w:val="22"/>
                <w:szCs w:val="24"/>
              </w:rPr>
              <w:sym w:font="Wingdings 2" w:char="00A3"/>
            </w:r>
            <w:r>
              <w:rPr>
                <w:rFonts w:hint="eastAsia" w:ascii="仿宋" w:hAnsi="仿宋" w:eastAsia="仿宋"/>
                <w:kern w:val="0"/>
                <w:sz w:val="22"/>
                <w:szCs w:val="24"/>
              </w:rPr>
              <w:t>实验室及实验装置：</w:t>
            </w:r>
            <w:r>
              <w:rPr>
                <w:rFonts w:ascii="仿宋" w:hAnsi="仿宋" w:eastAsia="仿宋"/>
                <w:kern w:val="0"/>
                <w:sz w:val="22"/>
                <w:szCs w:val="24"/>
              </w:rPr>
              <w:t xml:space="preserve"> </w:t>
            </w:r>
          </w:p>
          <w:p w14:paraId="014EEDA6">
            <w:pPr>
              <w:spacing w:line="320" w:lineRule="exact"/>
              <w:jc w:val="left"/>
              <w:rPr>
                <w:rFonts w:ascii="仿宋" w:hAnsi="仿宋" w:eastAsia="仿宋"/>
                <w:kern w:val="0"/>
                <w:sz w:val="22"/>
                <w:szCs w:val="24"/>
              </w:rPr>
            </w:pPr>
            <w:r>
              <w:rPr>
                <w:rFonts w:hint="eastAsia" w:ascii="仿宋" w:hAnsi="仿宋" w:eastAsia="仿宋"/>
                <w:kern w:val="0"/>
                <w:sz w:val="22"/>
                <w:szCs w:val="24"/>
              </w:rPr>
              <w:sym w:font="Wingdings 2" w:char="00A3"/>
            </w:r>
            <w:r>
              <w:rPr>
                <w:rFonts w:hint="eastAsia" w:ascii="仿宋" w:hAnsi="仿宋" w:eastAsia="仿宋"/>
                <w:kern w:val="0"/>
                <w:sz w:val="22"/>
                <w:szCs w:val="24"/>
              </w:rPr>
              <w:t>涉及废水、废气、废渣、V</w:t>
            </w:r>
            <w:r>
              <w:rPr>
                <w:rFonts w:ascii="仿宋" w:hAnsi="仿宋" w:eastAsia="仿宋"/>
                <w:kern w:val="0"/>
                <w:sz w:val="22"/>
                <w:szCs w:val="24"/>
              </w:rPr>
              <w:t>OC</w:t>
            </w:r>
            <w:r>
              <w:rPr>
                <w:rFonts w:hint="eastAsia" w:ascii="仿宋" w:hAnsi="仿宋" w:eastAsia="仿宋"/>
                <w:kern w:val="0"/>
                <w:sz w:val="22"/>
                <w:szCs w:val="24"/>
              </w:rPr>
              <w:t>排放等：</w:t>
            </w:r>
            <w:r>
              <w:rPr>
                <w:rFonts w:ascii="仿宋" w:hAnsi="仿宋" w:eastAsia="仿宋"/>
                <w:kern w:val="0"/>
                <w:sz w:val="22"/>
                <w:szCs w:val="24"/>
              </w:rPr>
              <w:t xml:space="preserve"> </w:t>
            </w:r>
          </w:p>
          <w:p w14:paraId="683E2C03">
            <w:pPr>
              <w:spacing w:line="320" w:lineRule="exact"/>
              <w:jc w:val="left"/>
              <w:rPr>
                <w:rFonts w:ascii="仿宋" w:hAnsi="仿宋" w:eastAsia="仿宋"/>
                <w:kern w:val="0"/>
                <w:sz w:val="22"/>
                <w:szCs w:val="24"/>
              </w:rPr>
            </w:pPr>
            <w:r>
              <w:rPr>
                <w:rFonts w:hint="eastAsia" w:ascii="仿宋" w:hAnsi="仿宋" w:eastAsia="仿宋"/>
                <w:kern w:val="0"/>
                <w:sz w:val="22"/>
                <w:szCs w:val="24"/>
              </w:rPr>
              <w:sym w:font="Wingdings 2" w:char="00A3"/>
            </w:r>
            <w:r>
              <w:rPr>
                <w:rFonts w:hint="eastAsia" w:ascii="仿宋" w:hAnsi="仿宋" w:eastAsia="仿宋"/>
                <w:kern w:val="0"/>
                <w:sz w:val="22"/>
                <w:szCs w:val="24"/>
              </w:rPr>
              <w:t>其它：</w:t>
            </w:r>
          </w:p>
          <w:p w14:paraId="57E769AC">
            <w:pPr>
              <w:spacing w:line="320" w:lineRule="exact"/>
              <w:jc w:val="left"/>
              <w:rPr>
                <w:rFonts w:ascii="仿宋" w:hAnsi="仿宋" w:eastAsia="仿宋"/>
                <w:kern w:val="0"/>
                <w:sz w:val="22"/>
                <w:szCs w:val="24"/>
              </w:rPr>
            </w:pPr>
            <w:r>
              <w:rPr>
                <w:rFonts w:ascii="仿宋" w:hAnsi="仿宋" w:eastAsia="仿宋"/>
                <w:kern w:val="0"/>
                <w:sz w:val="22"/>
                <w:szCs w:val="24"/>
              </w:rPr>
              <w:t> </w:t>
            </w:r>
          </w:p>
        </w:tc>
        <w:tc>
          <w:tcPr>
            <w:tcW w:w="3827" w:type="dxa"/>
            <w:gridSpan w:val="2"/>
          </w:tcPr>
          <w:p w14:paraId="2C02A052">
            <w:pPr>
              <w:spacing w:line="320" w:lineRule="exact"/>
              <w:jc w:val="left"/>
              <w:rPr>
                <w:rFonts w:ascii="仿宋" w:hAnsi="仿宋" w:eastAsia="仿宋"/>
                <w:kern w:val="0"/>
                <w:sz w:val="22"/>
                <w:szCs w:val="24"/>
              </w:rPr>
            </w:pPr>
          </w:p>
        </w:tc>
        <w:tc>
          <w:tcPr>
            <w:tcW w:w="1878" w:type="dxa"/>
            <w:tcBorders>
              <w:right w:val="single" w:color="auto" w:sz="8" w:space="0"/>
            </w:tcBorders>
          </w:tcPr>
          <w:p w14:paraId="07039DE8">
            <w:pPr>
              <w:spacing w:line="320" w:lineRule="exact"/>
              <w:rPr>
                <w:rFonts w:ascii="仿宋" w:hAnsi="仿宋" w:eastAsia="仿宋"/>
                <w:kern w:val="0"/>
                <w:sz w:val="22"/>
                <w:szCs w:val="24"/>
              </w:rPr>
            </w:pPr>
          </w:p>
        </w:tc>
      </w:tr>
    </w:tbl>
    <w:p w14:paraId="1D9664AC">
      <w:pPr>
        <w:spacing w:line="240" w:lineRule="atLeast"/>
        <w:jc w:val="left"/>
        <w:rPr>
          <w:rFonts w:eastAsia="仿宋_GB2312"/>
          <w:b/>
          <w:szCs w:val="21"/>
        </w:rPr>
      </w:pPr>
      <w:r>
        <w:rPr>
          <w:rFonts w:hint="eastAsia"/>
        </w:rPr>
        <w:t>注：</w:t>
      </w:r>
      <w:r>
        <w:rPr>
          <w:rFonts w:hint="eastAsia"/>
          <w:sz w:val="20"/>
        </w:rPr>
        <w:t>*</w:t>
      </w:r>
      <w:r>
        <w:rPr>
          <w:rFonts w:hint="eastAsia"/>
          <w:sz w:val="20"/>
        </w:rPr>
        <w:tab/>
      </w:r>
      <w:r>
        <w:rPr>
          <w:rFonts w:hint="eastAsia"/>
        </w:rPr>
        <w:t>H</w:t>
      </w:r>
      <w:r>
        <w:t>SE</w:t>
      </w:r>
      <w:r>
        <w:rPr>
          <w:rFonts w:hint="eastAsia"/>
        </w:rPr>
        <w:t>管理，追求零伤害、零污染、零事故；将风险识别管控贯穿于技术开发各个要素；组织环境适应性隐患排查；全面考虑业务实施过程的内外部环境；技术支持服务活动等的风险识别。</w:t>
      </w:r>
    </w:p>
    <w:p w14:paraId="0A4F7781"/>
    <w:p w14:paraId="5BF45B80">
      <w:pPr>
        <w:spacing w:line="440" w:lineRule="exact"/>
        <w:jc w:val="left"/>
      </w:pPr>
    </w:p>
    <w:p w14:paraId="14314D5F"/>
    <w:p w14:paraId="580C91DF">
      <w:pPr>
        <w:keepNext w:val="0"/>
        <w:keepLines w:val="0"/>
        <w:pageBreakBefore w:val="0"/>
        <w:kinsoku/>
        <w:wordWrap/>
        <w:overflowPunct/>
        <w:topLinePunct w:val="0"/>
        <w:autoSpaceDE/>
        <w:autoSpaceDN/>
        <w:bidi w:val="0"/>
        <w:spacing w:line="360" w:lineRule="auto"/>
        <w:textAlignment w:val="auto"/>
      </w:pPr>
    </w:p>
    <w:sectPr>
      <w:footerReference r:id="rId9" w:type="default"/>
      <w:pgSz w:w="11906" w:h="16838"/>
      <w:pgMar w:top="1418" w:right="1247" w:bottom="1985" w:left="170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Kingsoft Symbol">
    <w:panose1 w:val="0500010001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FDDDF">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1</w:t>
    </w:r>
    <w:r>
      <w:rPr>
        <w:rStyle w:val="13"/>
      </w:rPr>
      <w:fldChar w:fldCharType="end"/>
    </w:r>
  </w:p>
  <w:p w14:paraId="06CEC9F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2F170">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29AAF4F2">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7EB56">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1</w:t>
    </w:r>
    <w:r>
      <w:rPr>
        <w:rStyle w:val="13"/>
      </w:rPr>
      <w:fldChar w:fldCharType="end"/>
    </w:r>
  </w:p>
  <w:p w14:paraId="0A9796BD">
    <w:pPr>
      <w:pStyle w:val="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7B9A3">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5AAAF8CA">
    <w:pPr>
      <w:pStyle w:val="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C6D99">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7</w:t>
    </w:r>
    <w:r>
      <w:rPr>
        <w:rStyle w:val="13"/>
      </w:rPr>
      <w:fldChar w:fldCharType="end"/>
    </w:r>
  </w:p>
  <w:p w14:paraId="0D0AED7D">
    <w:pPr>
      <w:pStyle w:val="6"/>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0B3CB">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7E6EE8FD">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9E719">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7</w:t>
    </w:r>
    <w:r>
      <w:rPr>
        <w:rStyle w:val="13"/>
      </w:rPr>
      <w:fldChar w:fldCharType="end"/>
    </w:r>
  </w:p>
  <w:p w14:paraId="10BD1919">
    <w:pPr>
      <w:pStyle w:val="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314FA1"/>
    <w:multiLevelType w:val="singleLevel"/>
    <w:tmpl w:val="10314FA1"/>
    <w:lvl w:ilvl="0" w:tentative="0">
      <w:start w:val="1"/>
      <w:numFmt w:val="japaneseCounting"/>
      <w:lvlText w:val="%1、"/>
      <w:lvlJc w:val="left"/>
      <w:pPr>
        <w:tabs>
          <w:tab w:val="left" w:pos="840"/>
        </w:tabs>
        <w:ind w:left="840" w:hanging="48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B58"/>
    <w:rsid w:val="000074D5"/>
    <w:rsid w:val="0001040A"/>
    <w:rsid w:val="00011066"/>
    <w:rsid w:val="00011B80"/>
    <w:rsid w:val="000152DF"/>
    <w:rsid w:val="000178CC"/>
    <w:rsid w:val="000270ED"/>
    <w:rsid w:val="00036D96"/>
    <w:rsid w:val="0005411B"/>
    <w:rsid w:val="00054F88"/>
    <w:rsid w:val="0005618F"/>
    <w:rsid w:val="00057EDE"/>
    <w:rsid w:val="0007457D"/>
    <w:rsid w:val="00083FBC"/>
    <w:rsid w:val="0009552A"/>
    <w:rsid w:val="00097546"/>
    <w:rsid w:val="000D5387"/>
    <w:rsid w:val="000D5DAB"/>
    <w:rsid w:val="000D69D8"/>
    <w:rsid w:val="000E030F"/>
    <w:rsid w:val="000E6BAE"/>
    <w:rsid w:val="000E7E89"/>
    <w:rsid w:val="000F391F"/>
    <w:rsid w:val="00102B5F"/>
    <w:rsid w:val="00146D09"/>
    <w:rsid w:val="00150723"/>
    <w:rsid w:val="001511B8"/>
    <w:rsid w:val="00153516"/>
    <w:rsid w:val="00160188"/>
    <w:rsid w:val="00162241"/>
    <w:rsid w:val="00163F57"/>
    <w:rsid w:val="00184D23"/>
    <w:rsid w:val="00195A2E"/>
    <w:rsid w:val="00197D28"/>
    <w:rsid w:val="001A29EB"/>
    <w:rsid w:val="001C4E2E"/>
    <w:rsid w:val="001C630B"/>
    <w:rsid w:val="001D2050"/>
    <w:rsid w:val="00201D7E"/>
    <w:rsid w:val="00234EF0"/>
    <w:rsid w:val="00247E4D"/>
    <w:rsid w:val="00250725"/>
    <w:rsid w:val="0029462D"/>
    <w:rsid w:val="002A0FEE"/>
    <w:rsid w:val="002A5795"/>
    <w:rsid w:val="002C249F"/>
    <w:rsid w:val="002D08F6"/>
    <w:rsid w:val="002D6C04"/>
    <w:rsid w:val="002E3A84"/>
    <w:rsid w:val="00302346"/>
    <w:rsid w:val="00312A72"/>
    <w:rsid w:val="00324433"/>
    <w:rsid w:val="0033201B"/>
    <w:rsid w:val="003344A0"/>
    <w:rsid w:val="00336290"/>
    <w:rsid w:val="00343455"/>
    <w:rsid w:val="00346766"/>
    <w:rsid w:val="003531AC"/>
    <w:rsid w:val="00355A59"/>
    <w:rsid w:val="003577E2"/>
    <w:rsid w:val="00363333"/>
    <w:rsid w:val="00365279"/>
    <w:rsid w:val="0037519B"/>
    <w:rsid w:val="003771E7"/>
    <w:rsid w:val="0038414D"/>
    <w:rsid w:val="00392ABE"/>
    <w:rsid w:val="0039393C"/>
    <w:rsid w:val="003A27AA"/>
    <w:rsid w:val="003B0979"/>
    <w:rsid w:val="003B138B"/>
    <w:rsid w:val="003B5F96"/>
    <w:rsid w:val="003E18D8"/>
    <w:rsid w:val="003E390A"/>
    <w:rsid w:val="003E39D0"/>
    <w:rsid w:val="003F1D95"/>
    <w:rsid w:val="003F2CB2"/>
    <w:rsid w:val="003F3F46"/>
    <w:rsid w:val="00406971"/>
    <w:rsid w:val="00421721"/>
    <w:rsid w:val="00427B58"/>
    <w:rsid w:val="0045113C"/>
    <w:rsid w:val="0045532A"/>
    <w:rsid w:val="004656D5"/>
    <w:rsid w:val="00471F71"/>
    <w:rsid w:val="004A7263"/>
    <w:rsid w:val="004B08E8"/>
    <w:rsid w:val="004B768E"/>
    <w:rsid w:val="004C19E7"/>
    <w:rsid w:val="004C2715"/>
    <w:rsid w:val="004D5208"/>
    <w:rsid w:val="00502CC3"/>
    <w:rsid w:val="0052326B"/>
    <w:rsid w:val="005314DC"/>
    <w:rsid w:val="00551346"/>
    <w:rsid w:val="00557922"/>
    <w:rsid w:val="00562158"/>
    <w:rsid w:val="0059555A"/>
    <w:rsid w:val="00595BE3"/>
    <w:rsid w:val="005D3E5C"/>
    <w:rsid w:val="005F54BA"/>
    <w:rsid w:val="00620580"/>
    <w:rsid w:val="00620D6D"/>
    <w:rsid w:val="00623A85"/>
    <w:rsid w:val="00627858"/>
    <w:rsid w:val="006436F9"/>
    <w:rsid w:val="00643977"/>
    <w:rsid w:val="00645B59"/>
    <w:rsid w:val="00647A80"/>
    <w:rsid w:val="006549FD"/>
    <w:rsid w:val="00655384"/>
    <w:rsid w:val="00657E78"/>
    <w:rsid w:val="0066500D"/>
    <w:rsid w:val="00667A54"/>
    <w:rsid w:val="006709A4"/>
    <w:rsid w:val="00675DB8"/>
    <w:rsid w:val="00686B27"/>
    <w:rsid w:val="006920F1"/>
    <w:rsid w:val="006A38C2"/>
    <w:rsid w:val="006C71AD"/>
    <w:rsid w:val="006D4FEF"/>
    <w:rsid w:val="00710799"/>
    <w:rsid w:val="007621BB"/>
    <w:rsid w:val="00765370"/>
    <w:rsid w:val="007911D2"/>
    <w:rsid w:val="007967F8"/>
    <w:rsid w:val="007A7DE8"/>
    <w:rsid w:val="007B35A6"/>
    <w:rsid w:val="007C60BA"/>
    <w:rsid w:val="007D69C6"/>
    <w:rsid w:val="007F13AB"/>
    <w:rsid w:val="007F3C07"/>
    <w:rsid w:val="00807566"/>
    <w:rsid w:val="00811AAE"/>
    <w:rsid w:val="00826C27"/>
    <w:rsid w:val="008314B0"/>
    <w:rsid w:val="0083254A"/>
    <w:rsid w:val="00833482"/>
    <w:rsid w:val="00837E8A"/>
    <w:rsid w:val="00846E3D"/>
    <w:rsid w:val="00850B78"/>
    <w:rsid w:val="00851BFB"/>
    <w:rsid w:val="008804FC"/>
    <w:rsid w:val="00893D90"/>
    <w:rsid w:val="008B4353"/>
    <w:rsid w:val="008B49F6"/>
    <w:rsid w:val="008C2DA0"/>
    <w:rsid w:val="008C6E01"/>
    <w:rsid w:val="008D3D09"/>
    <w:rsid w:val="008E1FD1"/>
    <w:rsid w:val="008E35BA"/>
    <w:rsid w:val="008E3C90"/>
    <w:rsid w:val="008E5EE8"/>
    <w:rsid w:val="008E7807"/>
    <w:rsid w:val="008F2DFF"/>
    <w:rsid w:val="008F3358"/>
    <w:rsid w:val="008F427A"/>
    <w:rsid w:val="008F51FB"/>
    <w:rsid w:val="009011FB"/>
    <w:rsid w:val="0090367D"/>
    <w:rsid w:val="0093254C"/>
    <w:rsid w:val="00944B0B"/>
    <w:rsid w:val="009702BE"/>
    <w:rsid w:val="00970559"/>
    <w:rsid w:val="00970DE3"/>
    <w:rsid w:val="00991EB8"/>
    <w:rsid w:val="009922AC"/>
    <w:rsid w:val="009A4BDF"/>
    <w:rsid w:val="009A5BF9"/>
    <w:rsid w:val="009B6359"/>
    <w:rsid w:val="009C2300"/>
    <w:rsid w:val="009E5E0B"/>
    <w:rsid w:val="00A04980"/>
    <w:rsid w:val="00A311C5"/>
    <w:rsid w:val="00A35217"/>
    <w:rsid w:val="00A826C6"/>
    <w:rsid w:val="00AB2AFE"/>
    <w:rsid w:val="00AB5057"/>
    <w:rsid w:val="00AC2A6B"/>
    <w:rsid w:val="00AD7CA7"/>
    <w:rsid w:val="00AE3015"/>
    <w:rsid w:val="00AE63AA"/>
    <w:rsid w:val="00AF178D"/>
    <w:rsid w:val="00AF706F"/>
    <w:rsid w:val="00B60760"/>
    <w:rsid w:val="00C00B89"/>
    <w:rsid w:val="00C141AB"/>
    <w:rsid w:val="00C31B20"/>
    <w:rsid w:val="00C33F71"/>
    <w:rsid w:val="00C65E72"/>
    <w:rsid w:val="00C6678E"/>
    <w:rsid w:val="00C714CF"/>
    <w:rsid w:val="00C97225"/>
    <w:rsid w:val="00CC7EBC"/>
    <w:rsid w:val="00CD2E15"/>
    <w:rsid w:val="00CD72C5"/>
    <w:rsid w:val="00CE3A93"/>
    <w:rsid w:val="00CE67FD"/>
    <w:rsid w:val="00D023A9"/>
    <w:rsid w:val="00D2061E"/>
    <w:rsid w:val="00D45A93"/>
    <w:rsid w:val="00D75493"/>
    <w:rsid w:val="00D820F8"/>
    <w:rsid w:val="00D84AEE"/>
    <w:rsid w:val="00D84CC5"/>
    <w:rsid w:val="00D90732"/>
    <w:rsid w:val="00DA0538"/>
    <w:rsid w:val="00DC00CD"/>
    <w:rsid w:val="00E03335"/>
    <w:rsid w:val="00E14064"/>
    <w:rsid w:val="00E25657"/>
    <w:rsid w:val="00E41CBD"/>
    <w:rsid w:val="00E52769"/>
    <w:rsid w:val="00E64F32"/>
    <w:rsid w:val="00E652B4"/>
    <w:rsid w:val="00E73150"/>
    <w:rsid w:val="00E80FB4"/>
    <w:rsid w:val="00E81F80"/>
    <w:rsid w:val="00E820CC"/>
    <w:rsid w:val="00E82688"/>
    <w:rsid w:val="00E84F8E"/>
    <w:rsid w:val="00E976E2"/>
    <w:rsid w:val="00F013DE"/>
    <w:rsid w:val="00F06808"/>
    <w:rsid w:val="00F079D3"/>
    <w:rsid w:val="00F10387"/>
    <w:rsid w:val="00F10DAA"/>
    <w:rsid w:val="00F11F7B"/>
    <w:rsid w:val="00F16B3C"/>
    <w:rsid w:val="00F36A48"/>
    <w:rsid w:val="00F61E1B"/>
    <w:rsid w:val="00F7579A"/>
    <w:rsid w:val="00F92B87"/>
    <w:rsid w:val="00FA6988"/>
    <w:rsid w:val="00FB3762"/>
    <w:rsid w:val="00FC08DB"/>
    <w:rsid w:val="00FC4E3A"/>
    <w:rsid w:val="00FC5C9A"/>
    <w:rsid w:val="00FC6D60"/>
    <w:rsid w:val="05F30D52"/>
    <w:rsid w:val="0A1D769D"/>
    <w:rsid w:val="0AA771D6"/>
    <w:rsid w:val="15007076"/>
    <w:rsid w:val="1C964CCC"/>
    <w:rsid w:val="22B174C6"/>
    <w:rsid w:val="29305C0D"/>
    <w:rsid w:val="38402B94"/>
    <w:rsid w:val="42C31E75"/>
    <w:rsid w:val="56130B60"/>
    <w:rsid w:val="61C83E7A"/>
    <w:rsid w:val="6CFC0A27"/>
    <w:rsid w:val="7AF86F33"/>
    <w:rsid w:val="F97FC3E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Body Text Indent"/>
    <w:basedOn w:val="1"/>
    <w:qFormat/>
    <w:uiPriority w:val="0"/>
    <w:pPr>
      <w:spacing w:line="300" w:lineRule="auto"/>
      <w:ind w:firstLine="600" w:firstLineChars="200"/>
    </w:pPr>
    <w:rPr>
      <w:rFonts w:ascii="仿宋_GB2312" w:eastAsia="仿宋_GB2312"/>
      <w:bCs/>
      <w:sz w:val="30"/>
      <w:szCs w:val="20"/>
    </w:rPr>
  </w:style>
  <w:style w:type="paragraph" w:styleId="4">
    <w:name w:val="Plain Text"/>
    <w:basedOn w:val="1"/>
    <w:qFormat/>
    <w:uiPriority w:val="0"/>
    <w:rPr>
      <w:rFonts w:ascii="宋体" w:hAnsi="Courier New"/>
      <w:szCs w:val="20"/>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adjustRightInd w:val="0"/>
      <w:spacing w:line="240" w:lineRule="atLeast"/>
      <w:jc w:val="left"/>
      <w:textAlignment w:val="baseline"/>
    </w:pPr>
    <w:rPr>
      <w:kern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itle"/>
    <w:basedOn w:val="1"/>
    <w:next w:val="1"/>
    <w:qFormat/>
    <w:uiPriority w:val="0"/>
    <w:pPr>
      <w:spacing w:before="240" w:after="60"/>
      <w:jc w:val="center"/>
      <w:outlineLvl w:val="0"/>
    </w:pPr>
    <w:rPr>
      <w:rFonts w:ascii="Cambria" w:hAnsi="Cambria" w:cs="Times New Roman"/>
      <w:b/>
      <w:bCs/>
      <w:sz w:val="32"/>
      <w:szCs w:val="32"/>
    </w:rPr>
  </w:style>
  <w:style w:type="paragraph" w:styleId="9">
    <w:name w:val="annotation subject"/>
    <w:basedOn w:val="2"/>
    <w:next w:val="2"/>
    <w:link w:val="18"/>
    <w:qFormat/>
    <w:uiPriority w:val="0"/>
    <w:rPr>
      <w:b/>
      <w:bCs/>
    </w:rPr>
  </w:style>
  <w:style w:type="table" w:styleId="11">
    <w:name w:val="Table Grid"/>
    <w:basedOn w:val="10"/>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styleId="14">
    <w:name w:val="annotation reference"/>
    <w:qFormat/>
    <w:uiPriority w:val="0"/>
    <w:rPr>
      <w:sz w:val="21"/>
      <w:szCs w:val="21"/>
    </w:rPr>
  </w:style>
  <w:style w:type="paragraph" w:customStyle="1" w:styleId="15">
    <w:name w:val="标题4"/>
    <w:basedOn w:val="1"/>
    <w:qFormat/>
    <w:uiPriority w:val="0"/>
    <w:pPr>
      <w:widowControl/>
      <w:snapToGrid w:val="0"/>
      <w:spacing w:line="500" w:lineRule="exact"/>
      <w:ind w:firstLine="641"/>
      <w:jc w:val="left"/>
    </w:pPr>
    <w:rPr>
      <w:rFonts w:ascii="Verdana" w:hAnsi="Verdana" w:eastAsia="黑体"/>
      <w:b/>
      <w:kern w:val="0"/>
      <w:sz w:val="32"/>
      <w:szCs w:val="32"/>
      <w:lang w:eastAsia="en-US"/>
    </w:rPr>
  </w:style>
  <w:style w:type="paragraph" w:customStyle="1" w:styleId="16">
    <w:name w:val="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17">
    <w:name w:val="批注文字 Char"/>
    <w:link w:val="2"/>
    <w:qFormat/>
    <w:uiPriority w:val="0"/>
    <w:rPr>
      <w:kern w:val="2"/>
      <w:sz w:val="21"/>
      <w:szCs w:val="24"/>
    </w:rPr>
  </w:style>
  <w:style w:type="character" w:customStyle="1" w:styleId="18">
    <w:name w:val="批注主题 Char"/>
    <w:link w:val="9"/>
    <w:qFormat/>
    <w:uiPriority w:val="0"/>
    <w:rPr>
      <w:b/>
      <w:bCs/>
      <w:kern w:val="2"/>
      <w:sz w:val="21"/>
      <w:szCs w:val="24"/>
    </w:rPr>
  </w:style>
  <w:style w:type="paragraph" w:customStyle="1" w:styleId="19">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20">
    <w:name w:val="font41"/>
    <w:basedOn w:val="12"/>
    <w:qFormat/>
    <w:uiPriority w:val="0"/>
    <w:rPr>
      <w:rFonts w:ascii="黑体" w:hAnsi="宋体" w:eastAsia="黑体" w:cs="黑体"/>
      <w:color w:val="000000"/>
      <w:sz w:val="22"/>
      <w:szCs w:val="22"/>
      <w:u w:val="none"/>
    </w:rPr>
  </w:style>
  <w:style w:type="character" w:customStyle="1" w:styleId="21">
    <w:name w:val="font11"/>
    <w:basedOn w:val="12"/>
    <w:qFormat/>
    <w:uiPriority w:val="0"/>
    <w:rPr>
      <w:rFonts w:hint="eastAsia" w:ascii="宋体" w:hAnsi="宋体" w:eastAsia="宋体" w:cs="宋体"/>
      <w:color w:val="000000"/>
      <w:sz w:val="22"/>
      <w:szCs w:val="22"/>
      <w:u w:val="none"/>
    </w:rPr>
  </w:style>
  <w:style w:type="character" w:customStyle="1" w:styleId="22">
    <w:name w:val="font01"/>
    <w:basedOn w:val="12"/>
    <w:qFormat/>
    <w:uiPriority w:val="0"/>
    <w:rPr>
      <w:rFonts w:hint="eastAsia" w:ascii="宋体" w:hAnsi="宋体" w:eastAsia="宋体" w:cs="宋体"/>
      <w:color w:val="000000"/>
      <w:sz w:val="22"/>
      <w:szCs w:val="22"/>
      <w:u w:val="none"/>
    </w:rPr>
  </w:style>
  <w:style w:type="character" w:customStyle="1" w:styleId="23">
    <w:name w:val="font31"/>
    <w:basedOn w:val="12"/>
    <w:qFormat/>
    <w:uiPriority w:val="0"/>
    <w:rPr>
      <w:rFonts w:hint="default" w:ascii="Times New Roman" w:hAnsi="Times New Roman" w:cs="Times New Roman"/>
      <w:color w:val="000000"/>
      <w:sz w:val="22"/>
      <w:szCs w:val="22"/>
      <w:u w:val="none"/>
    </w:rPr>
  </w:style>
  <w:style w:type="character" w:customStyle="1" w:styleId="24">
    <w:name w:val="font51"/>
    <w:basedOn w:val="12"/>
    <w:qFormat/>
    <w:uiPriority w:val="0"/>
    <w:rPr>
      <w:rFonts w:hint="default" w:ascii="Times New Roman" w:hAnsi="Times New Roman" w:cs="Times New Roman"/>
      <w:color w:val="000000"/>
      <w:sz w:val="22"/>
      <w:szCs w:val="22"/>
      <w:u w:val="none"/>
    </w:rPr>
  </w:style>
  <w:style w:type="character" w:customStyle="1" w:styleId="25">
    <w:name w:val="font21"/>
    <w:basedOn w:val="12"/>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3B871FE04D22D44AA674A908317D63BD" ma:contentTypeVersion="1" ma:contentTypeDescription="新建文档。" ma:contentTypeScope="" ma:versionID="4e4c27898e27e46712677eaf9a4019b8">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E78B5D-0599-4B81-AAF5-CC2138EA016D}">
  <ds:schemaRefs/>
</ds:datastoreItem>
</file>

<file path=customXml/itemProps2.xml><?xml version="1.0" encoding="utf-8"?>
<ds:datastoreItem xmlns:ds="http://schemas.openxmlformats.org/officeDocument/2006/customXml" ds:itemID="{A1ADDB86-6E8A-41FC-80AF-F8045D09DB3F}">
  <ds:schemaRefs/>
</ds:datastoreItem>
</file>

<file path=customXml/itemProps3.xml><?xml version="1.0" encoding="utf-8"?>
<ds:datastoreItem xmlns:ds="http://schemas.openxmlformats.org/officeDocument/2006/customXml" ds:itemID="{E2C75B89-1441-4FC0-A6FF-F7C795604062}">
  <ds:schemaRefs/>
</ds:datastoreItem>
</file>

<file path=customXml/itemProps4.xml><?xml version="1.0" encoding="utf-8"?>
<ds:datastoreItem xmlns:ds="http://schemas.openxmlformats.org/officeDocument/2006/customXml" ds:itemID="{7EABB550-2468-49F8-B2F5-D2BB4B749EC5}">
  <ds:schemaRefs/>
</ds:datastoreItem>
</file>

<file path=docProps/app.xml><?xml version="1.0" encoding="utf-8"?>
<Properties xmlns="http://schemas.openxmlformats.org/officeDocument/2006/extended-properties" xmlns:vt="http://schemas.openxmlformats.org/officeDocument/2006/docPropsVTypes">
  <Company>Sinopec</Company>
  <Pages>33</Pages>
  <Words>858</Words>
  <Characters>4897</Characters>
  <Lines>40</Lines>
  <Paragraphs>11</Paragraphs>
  <TotalTime>6</TotalTime>
  <ScaleCrop>false</ScaleCrop>
  <LinksUpToDate>false</LinksUpToDate>
  <CharactersWithSpaces>5744</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2022-03-23T09:15:00Z</dcterms:created>
  <dc:creator>mxh</dc:creator>
  <cp:lastModifiedBy>韩璐</cp:lastModifiedBy>
  <cp:lastPrinted>2022-03-23T09:17:00Z</cp:lastPrinted>
  <dcterms:modified xsi:type="dcterms:W3CDTF">2026-10-15T09:16:24Z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0x0101003B871FE04D22D44AA674A908317D63BD</vt:lpwstr>
  </property>
  <property fmtid="{D5CDD505-2E9C-101B-9397-08002B2CF9AE}" pid="3" name="KSOProductBuildVer">
    <vt:lpwstr>2052-12.8.2.18606</vt:lpwstr>
  </property>
  <property fmtid="{D5CDD505-2E9C-101B-9397-08002B2CF9AE}" pid="4" name="ICV">
    <vt:lpwstr>BA209AC841BF4749B5D06D84990E56B3_13</vt:lpwstr>
  </property>
</Properties>
</file>