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方正小标宋简体" w:hAnsi="方正小标宋简体" w:eastAsia="方正小标宋简体"/>
          <w:kern w:val="0"/>
          <w:sz w:val="36"/>
          <w:szCs w:val="36"/>
        </w:rPr>
      </w:pPr>
      <w:r>
        <w:rPr>
          <w:rFonts w:eastAsia="黑体"/>
          <w:kern w:val="0"/>
          <w:sz w:val="36"/>
          <w:szCs w:val="36"/>
        </w:rPr>
        <w:t xml:space="preserve">                                                                                                                                                                                                                                                                                                                                                                                                                                                                                                                                                                                                                                                                                                                                                                         </w:t>
      </w:r>
      <w:r>
        <w:rPr>
          <w:rFonts w:hint="eastAsia" w:ascii="方正小标宋简体" w:hAnsi="方正小标宋简体" w:eastAsia="方正小标宋简体"/>
          <w:kern w:val="0"/>
          <w:sz w:val="36"/>
          <w:szCs w:val="36"/>
        </w:rPr>
        <w:t>石油化工分子转化与反应工程全国</w:t>
      </w:r>
      <w:r>
        <w:rPr>
          <w:rFonts w:ascii="方正小标宋简体" w:hAnsi="方正小标宋简体" w:eastAsia="方正小标宋简体"/>
          <w:kern w:val="0"/>
          <w:sz w:val="36"/>
          <w:szCs w:val="36"/>
        </w:rPr>
        <w:t>重点实验室</w:t>
      </w:r>
    </w:p>
    <w:p>
      <w:pPr>
        <w:spacing w:line="360" w:lineRule="auto"/>
        <w:jc w:val="center"/>
        <w:rPr>
          <w:rFonts w:ascii="方正小标宋简体" w:hAnsi="方正小标宋简体" w:eastAsia="方正小标宋简体"/>
          <w:kern w:val="0"/>
          <w:sz w:val="36"/>
          <w:szCs w:val="36"/>
        </w:rPr>
      </w:pPr>
      <w:r>
        <w:rPr>
          <w:rFonts w:ascii="方正小标宋简体" w:hAnsi="方正小标宋简体" w:eastAsia="方正小标宋简体"/>
          <w:kern w:val="0"/>
          <w:sz w:val="36"/>
          <w:szCs w:val="36"/>
        </w:rPr>
        <w:t>202</w:t>
      </w:r>
      <w:r>
        <w:rPr>
          <w:rFonts w:hint="eastAsia" w:ascii="方正小标宋简体" w:hAnsi="方正小标宋简体" w:eastAsia="方正小标宋简体"/>
          <w:kern w:val="0"/>
          <w:sz w:val="36"/>
          <w:szCs w:val="36"/>
        </w:rPr>
        <w:t>3</w:t>
      </w:r>
      <w:r>
        <w:rPr>
          <w:rFonts w:ascii="方正小标宋简体" w:hAnsi="方正小标宋简体" w:eastAsia="方正小标宋简体"/>
          <w:kern w:val="0"/>
          <w:sz w:val="36"/>
          <w:szCs w:val="36"/>
        </w:rPr>
        <w:t>年开放课题申请指南</w:t>
      </w:r>
    </w:p>
    <w:p>
      <w:pPr>
        <w:spacing w:line="360" w:lineRule="auto"/>
        <w:jc w:val="center"/>
        <w:rPr>
          <w:rFonts w:hint="eastAsia" w:ascii="方正小标宋简体" w:hAnsi="方正小标宋简体" w:eastAsia="方正小标宋简体"/>
          <w:kern w:val="0"/>
          <w:sz w:val="36"/>
          <w:szCs w:val="36"/>
        </w:rPr>
      </w:pPr>
    </w:p>
    <w:p>
      <w:pPr>
        <w:adjustRightInd w:val="0"/>
        <w:snapToGrid w:val="0"/>
        <w:spacing w:line="360" w:lineRule="auto"/>
        <w:ind w:firstLine="672" w:firstLineChars="240"/>
        <w:rPr>
          <w:rFonts w:eastAsia="仿宋"/>
          <w:sz w:val="28"/>
          <w:szCs w:val="28"/>
        </w:rPr>
      </w:pPr>
      <w:bookmarkStart w:id="1" w:name="_GoBack"/>
      <w:r>
        <w:rPr>
          <w:rFonts w:hint="eastAsia" w:eastAsia="仿宋"/>
          <w:sz w:val="28"/>
          <w:szCs w:val="28"/>
        </w:rPr>
        <w:t>石油化工分子转化与反应工程全国重点实验室由原“石油化工催化材料与反应工程国家重点实验室”优化调整后成立，依托“中石化石油化工科学研究院有限公司”（以下简称“石科院”）和华东师范大学，联合中国科学院过程工程研究所运行与管理。</w:t>
      </w:r>
      <w:r>
        <w:rPr>
          <w:rFonts w:eastAsia="仿宋"/>
          <w:sz w:val="28"/>
          <w:szCs w:val="28"/>
        </w:rPr>
        <w:t>实验室设置</w:t>
      </w:r>
      <w:r>
        <w:rPr>
          <w:rFonts w:hint="eastAsia" w:eastAsia="仿宋"/>
          <w:sz w:val="28"/>
          <w:szCs w:val="28"/>
        </w:rPr>
        <w:t>三</w:t>
      </w:r>
      <w:r>
        <w:rPr>
          <w:rFonts w:eastAsia="仿宋"/>
          <w:sz w:val="28"/>
          <w:szCs w:val="28"/>
        </w:rPr>
        <w:t>个研究方向：（1）</w:t>
      </w:r>
      <w:r>
        <w:rPr>
          <w:rFonts w:hint="eastAsia" w:eastAsia="仿宋"/>
          <w:sz w:val="28"/>
          <w:szCs w:val="28"/>
        </w:rPr>
        <w:t>分子水平炼油技术</w:t>
      </w:r>
      <w:r>
        <w:rPr>
          <w:rFonts w:eastAsia="仿宋"/>
          <w:sz w:val="28"/>
          <w:szCs w:val="28"/>
        </w:rPr>
        <w:t>；（2）</w:t>
      </w:r>
      <w:r>
        <w:rPr>
          <w:rFonts w:hint="eastAsia" w:eastAsia="仿宋"/>
          <w:sz w:val="28"/>
          <w:szCs w:val="28"/>
        </w:rPr>
        <w:t>原子经济化工技术；（3）绿色低碳能源技术</w:t>
      </w:r>
      <w:r>
        <w:rPr>
          <w:rFonts w:eastAsia="仿宋"/>
          <w:sz w:val="28"/>
          <w:szCs w:val="28"/>
        </w:rPr>
        <w:t>。以这</w:t>
      </w:r>
      <w:r>
        <w:rPr>
          <w:rFonts w:hint="eastAsia" w:eastAsia="仿宋"/>
          <w:sz w:val="28"/>
          <w:szCs w:val="28"/>
        </w:rPr>
        <w:t>三</w:t>
      </w:r>
      <w:r>
        <w:rPr>
          <w:rFonts w:eastAsia="仿宋"/>
          <w:sz w:val="28"/>
          <w:szCs w:val="28"/>
        </w:rPr>
        <w:t>个研究方向为基础，</w:t>
      </w:r>
      <w:r>
        <w:rPr>
          <w:rFonts w:hint="eastAsia" w:eastAsia="仿宋"/>
          <w:sz w:val="28"/>
          <w:szCs w:val="28"/>
        </w:rPr>
        <w:t>以石油化工分子转化为核心，开展催化材料的设计与合成、绿色化学与工程和绿色过程系统集成的应用基础研究，解决关键科学问题和工程技术难题，为我国石油化工行业实现产业转型和“双碳”目标提供基础理论和方法，为构建我国独特高效-低碳-绿色石油化工分子转化和绿色低碳能源体系提供科技支撑，形成原创性的石油化工低碳绿色过程知识平台和技术平台</w:t>
      </w:r>
      <w:r>
        <w:rPr>
          <w:rFonts w:eastAsia="仿宋"/>
          <w:sz w:val="28"/>
          <w:szCs w:val="28"/>
        </w:rPr>
        <w:t>。</w:t>
      </w:r>
    </w:p>
    <w:p>
      <w:pPr>
        <w:adjustRightInd w:val="0"/>
        <w:snapToGrid w:val="0"/>
        <w:spacing w:line="360" w:lineRule="auto"/>
        <w:ind w:firstLine="560" w:firstLineChars="200"/>
        <w:rPr>
          <w:rFonts w:eastAsia="仿宋"/>
          <w:kern w:val="0"/>
          <w:sz w:val="28"/>
          <w:szCs w:val="28"/>
        </w:rPr>
      </w:pPr>
      <w:r>
        <w:rPr>
          <w:rFonts w:eastAsia="仿宋"/>
          <w:kern w:val="0"/>
          <w:sz w:val="28"/>
          <w:szCs w:val="28"/>
        </w:rPr>
        <w:t>根据“开放、联合、流动、竞争”的运行机制，实验室重视多学科、多专业的相互渗透，鼓励相关学科的相互结合和集成。所以，实验室热忱欢迎和邀请各有关领域的国内外科研人员进行合作研究，共同推动我国石油化工催化材料和反应工程科学的发展。</w:t>
      </w:r>
      <w:r>
        <w:rPr>
          <w:rFonts w:eastAsia="仿宋"/>
          <w:kern w:val="0"/>
          <w:sz w:val="28"/>
          <w:szCs w:val="28"/>
        </w:rPr>
        <w:br w:type="textWrapping"/>
      </w:r>
      <w:r>
        <w:rPr>
          <w:rFonts w:hint="eastAsia" w:eastAsia="仿宋"/>
          <w:kern w:val="0"/>
          <w:sz w:val="28"/>
          <w:szCs w:val="28"/>
        </w:rPr>
        <w:t xml:space="preserve">    </w:t>
      </w:r>
      <w:r>
        <w:rPr>
          <w:rFonts w:eastAsia="仿宋"/>
          <w:kern w:val="0"/>
          <w:sz w:val="28"/>
          <w:szCs w:val="28"/>
        </w:rPr>
        <w:t>1、开放基金申请对象</w:t>
      </w:r>
    </w:p>
    <w:p>
      <w:pPr>
        <w:adjustRightInd w:val="0"/>
        <w:snapToGrid w:val="0"/>
        <w:spacing w:line="360" w:lineRule="auto"/>
        <w:ind w:firstLine="560" w:firstLineChars="200"/>
        <w:rPr>
          <w:rFonts w:eastAsia="仿宋"/>
          <w:kern w:val="0"/>
          <w:sz w:val="28"/>
          <w:szCs w:val="28"/>
        </w:rPr>
      </w:pPr>
      <w:r>
        <w:rPr>
          <w:rFonts w:eastAsia="仿宋"/>
          <w:kern w:val="0"/>
          <w:sz w:val="28"/>
          <w:szCs w:val="28"/>
        </w:rPr>
        <w:t>课题申请者一般应具有高级专业技术职称或具有博士学位，在与本实验室研究方向的相关领域取得一定的科研成果，所申请的课题已具备相应的前期研究工作基础。</w:t>
      </w:r>
    </w:p>
    <w:p>
      <w:pPr>
        <w:adjustRightInd w:val="0"/>
        <w:snapToGrid w:val="0"/>
        <w:spacing w:line="360" w:lineRule="auto"/>
        <w:ind w:firstLine="560" w:firstLineChars="200"/>
        <w:rPr>
          <w:rFonts w:eastAsia="仿宋"/>
          <w:kern w:val="0"/>
          <w:sz w:val="28"/>
          <w:szCs w:val="28"/>
        </w:rPr>
      </w:pPr>
      <w:r>
        <w:rPr>
          <w:rFonts w:eastAsia="仿宋"/>
          <w:kern w:val="0"/>
          <w:sz w:val="28"/>
          <w:szCs w:val="28"/>
        </w:rPr>
        <w:t>申请人不具有高级专业技术职务或博士学位，须有两名具有高级专业技术职务的同行专家书面推荐，申请人申报的课题须经所在单位同意并签章。</w:t>
      </w:r>
    </w:p>
    <w:p>
      <w:pPr>
        <w:adjustRightInd w:val="0"/>
        <w:snapToGrid w:val="0"/>
        <w:spacing w:line="360" w:lineRule="auto"/>
        <w:ind w:firstLine="560" w:firstLineChars="200"/>
        <w:rPr>
          <w:rFonts w:eastAsia="仿宋"/>
          <w:kern w:val="0"/>
          <w:sz w:val="28"/>
          <w:szCs w:val="28"/>
        </w:rPr>
      </w:pPr>
      <w:r>
        <w:rPr>
          <w:rFonts w:eastAsia="仿宋"/>
          <w:kern w:val="0"/>
          <w:sz w:val="28"/>
          <w:szCs w:val="28"/>
        </w:rPr>
        <w:t>2、开放基金说明</w:t>
      </w:r>
    </w:p>
    <w:p>
      <w:pPr>
        <w:adjustRightInd w:val="0"/>
        <w:snapToGrid w:val="0"/>
        <w:spacing w:line="360" w:lineRule="auto"/>
        <w:ind w:firstLine="560" w:firstLineChars="200"/>
        <w:rPr>
          <w:rFonts w:eastAsia="仿宋"/>
          <w:kern w:val="0"/>
          <w:sz w:val="28"/>
          <w:szCs w:val="28"/>
        </w:rPr>
      </w:pPr>
      <w:r>
        <w:rPr>
          <w:rFonts w:eastAsia="仿宋"/>
          <w:kern w:val="0"/>
          <w:sz w:val="28"/>
          <w:szCs w:val="28"/>
        </w:rPr>
        <w:t>(1)开放基金主要资助与本实验室研究方向相关的课题，具体方向参见本指南附表。</w:t>
      </w:r>
    </w:p>
    <w:p>
      <w:pPr>
        <w:adjustRightInd w:val="0"/>
        <w:snapToGrid w:val="0"/>
        <w:spacing w:line="360" w:lineRule="auto"/>
        <w:ind w:firstLine="560" w:firstLineChars="200"/>
        <w:rPr>
          <w:rFonts w:eastAsia="仿宋"/>
          <w:kern w:val="0"/>
          <w:sz w:val="28"/>
          <w:szCs w:val="28"/>
        </w:rPr>
      </w:pPr>
      <w:r>
        <w:rPr>
          <w:rFonts w:eastAsia="仿宋"/>
          <w:kern w:val="0"/>
          <w:sz w:val="28"/>
          <w:szCs w:val="28"/>
        </w:rPr>
        <w:t>(2)本年度每项目课题研究期限一般不超过</w:t>
      </w:r>
      <w:r>
        <w:rPr>
          <w:rFonts w:hint="eastAsia" w:eastAsia="仿宋"/>
          <w:kern w:val="0"/>
          <w:sz w:val="28"/>
          <w:szCs w:val="28"/>
        </w:rPr>
        <w:t>两</w:t>
      </w:r>
      <w:r>
        <w:rPr>
          <w:rFonts w:eastAsia="仿宋"/>
          <w:kern w:val="0"/>
          <w:sz w:val="28"/>
          <w:szCs w:val="28"/>
        </w:rPr>
        <w:t>年。</w:t>
      </w:r>
    </w:p>
    <w:p>
      <w:pPr>
        <w:adjustRightInd w:val="0"/>
        <w:snapToGrid w:val="0"/>
        <w:spacing w:line="360" w:lineRule="auto"/>
        <w:ind w:firstLine="560" w:firstLineChars="200"/>
        <w:rPr>
          <w:rFonts w:eastAsia="仿宋"/>
          <w:kern w:val="0"/>
          <w:sz w:val="28"/>
          <w:szCs w:val="28"/>
        </w:rPr>
      </w:pPr>
      <w:r>
        <w:rPr>
          <w:rFonts w:eastAsia="仿宋"/>
          <w:kern w:val="0"/>
          <w:sz w:val="28"/>
          <w:szCs w:val="28"/>
        </w:rPr>
        <w:t>(3)经费支持额度原则上为每项不超过20万元。</w:t>
      </w:r>
    </w:p>
    <w:p>
      <w:pPr>
        <w:adjustRightInd w:val="0"/>
        <w:snapToGrid w:val="0"/>
        <w:spacing w:line="360" w:lineRule="auto"/>
        <w:ind w:firstLine="560" w:firstLineChars="200"/>
        <w:rPr>
          <w:rFonts w:eastAsia="仿宋"/>
          <w:kern w:val="0"/>
          <w:sz w:val="28"/>
          <w:szCs w:val="28"/>
        </w:rPr>
      </w:pPr>
      <w:r>
        <w:rPr>
          <w:rFonts w:eastAsia="仿宋"/>
          <w:kern w:val="0"/>
          <w:sz w:val="28"/>
          <w:szCs w:val="28"/>
        </w:rPr>
        <w:t>(4)</w:t>
      </w:r>
      <w:r>
        <w:rPr>
          <w:rFonts w:eastAsia="仿宋"/>
          <w:sz w:val="24"/>
        </w:rPr>
        <w:t xml:space="preserve"> </w:t>
      </w:r>
      <w:r>
        <w:rPr>
          <w:rFonts w:eastAsia="仿宋"/>
          <w:kern w:val="0"/>
          <w:sz w:val="28"/>
          <w:szCs w:val="28"/>
        </w:rPr>
        <w:t>申请人每半年提交执行情况报告，开展工作满一年，提交研究工作总结，内容包括年度进展情况报告，成果和论著的书面材料及下一阶段研究计划。开放课题结束后，应于两个月内结题，提交结题报告。如发表论文、申请专利，提供相关材料复印件。必要时到实验室做结题/学术报告。本实验室将根据进展情况有权终止资助进展不好的研究课题。</w:t>
      </w:r>
    </w:p>
    <w:p>
      <w:pPr>
        <w:adjustRightInd w:val="0"/>
        <w:snapToGrid w:val="0"/>
        <w:spacing w:line="360" w:lineRule="auto"/>
        <w:ind w:firstLine="560" w:firstLineChars="200"/>
        <w:rPr>
          <w:rFonts w:eastAsia="仿宋"/>
          <w:kern w:val="0"/>
          <w:sz w:val="28"/>
          <w:szCs w:val="28"/>
        </w:rPr>
      </w:pPr>
      <w:r>
        <w:rPr>
          <w:rFonts w:eastAsia="仿宋"/>
          <w:kern w:val="0"/>
          <w:sz w:val="28"/>
          <w:szCs w:val="28"/>
        </w:rPr>
        <w:t>(5)凡经本实验室开放基金资助的课题，其研究成果由本实验室及研究者所在单位共享。由开放基金资助课题发表的研究论文、学位论文应注明第一资助单位</w:t>
      </w:r>
      <w:r>
        <w:rPr>
          <w:rFonts w:hint="eastAsia" w:eastAsia="仿宋"/>
          <w:kern w:val="0"/>
          <w:sz w:val="28"/>
          <w:szCs w:val="28"/>
        </w:rPr>
        <w:t>“</w:t>
      </w:r>
      <w:r>
        <w:rPr>
          <w:rFonts w:hint="eastAsia" w:eastAsia="仿宋"/>
          <w:sz w:val="28"/>
          <w:szCs w:val="28"/>
        </w:rPr>
        <w:t>石油化工分子转化与反应工程全国重点实验室</w:t>
      </w:r>
      <w:r>
        <w:rPr>
          <w:rFonts w:eastAsia="仿宋"/>
          <w:kern w:val="0"/>
          <w:sz w:val="28"/>
          <w:szCs w:val="28"/>
        </w:rPr>
        <w:t>（</w:t>
      </w:r>
      <w:r>
        <w:rPr>
          <w:rFonts w:hint="eastAsia" w:eastAsia="仿宋"/>
          <w:kern w:val="0"/>
          <w:sz w:val="28"/>
          <w:szCs w:val="28"/>
        </w:rPr>
        <w:t>中石化</w:t>
      </w:r>
      <w:r>
        <w:rPr>
          <w:rFonts w:eastAsia="仿宋"/>
          <w:kern w:val="0"/>
          <w:sz w:val="28"/>
          <w:szCs w:val="28"/>
        </w:rPr>
        <w:t>石油化工科学研究院</w:t>
      </w:r>
      <w:r>
        <w:rPr>
          <w:rFonts w:hint="eastAsia" w:eastAsia="仿宋"/>
          <w:kern w:val="0"/>
          <w:sz w:val="28"/>
          <w:szCs w:val="28"/>
        </w:rPr>
        <w:t>有限公司</w:t>
      </w:r>
      <w:r>
        <w:rPr>
          <w:rFonts w:eastAsia="仿宋"/>
          <w:kern w:val="0"/>
          <w:sz w:val="28"/>
          <w:szCs w:val="28"/>
        </w:rPr>
        <w:t xml:space="preserve">）开放基金课题资助，Supported by </w:t>
      </w:r>
      <w:r>
        <w:rPr>
          <w:rFonts w:hint="eastAsia" w:eastAsia="仿宋"/>
          <w:kern w:val="0"/>
          <w:sz w:val="28"/>
          <w:szCs w:val="28"/>
        </w:rPr>
        <w:t>State Key Laboratory of Petroleum Molecular &amp; Process Engineering</w:t>
      </w:r>
      <w:r>
        <w:rPr>
          <w:rFonts w:eastAsia="仿宋"/>
          <w:kern w:val="0"/>
          <w:sz w:val="28"/>
          <w:szCs w:val="28"/>
        </w:rPr>
        <w:t>（RIPP, SINOPEC）”。</w:t>
      </w:r>
    </w:p>
    <w:p>
      <w:pPr>
        <w:adjustRightInd w:val="0"/>
        <w:snapToGrid w:val="0"/>
        <w:spacing w:line="360" w:lineRule="auto"/>
        <w:ind w:firstLine="560" w:firstLineChars="200"/>
        <w:rPr>
          <w:rFonts w:eastAsia="仿宋"/>
          <w:kern w:val="0"/>
          <w:sz w:val="28"/>
          <w:szCs w:val="28"/>
        </w:rPr>
      </w:pPr>
      <w:r>
        <w:rPr>
          <w:rFonts w:eastAsia="仿宋"/>
          <w:kern w:val="0"/>
          <w:sz w:val="28"/>
          <w:szCs w:val="28"/>
        </w:rPr>
        <w:t>3、开放基金申请程序</w:t>
      </w:r>
      <w:r>
        <w:rPr>
          <w:rFonts w:eastAsia="仿宋"/>
          <w:kern w:val="0"/>
          <w:sz w:val="28"/>
          <w:szCs w:val="28"/>
        </w:rPr>
        <w:br w:type="textWrapping"/>
      </w:r>
      <w:r>
        <w:rPr>
          <w:rFonts w:eastAsia="仿宋"/>
          <w:kern w:val="0"/>
          <w:sz w:val="28"/>
          <w:szCs w:val="28"/>
        </w:rPr>
        <w:t xml:space="preserve"> </w:t>
      </w:r>
      <w:r>
        <w:rPr>
          <w:rFonts w:hint="eastAsia" w:eastAsia="仿宋"/>
          <w:kern w:val="0"/>
          <w:sz w:val="28"/>
          <w:szCs w:val="28"/>
        </w:rPr>
        <w:t xml:space="preserve">   </w:t>
      </w:r>
      <w:r>
        <w:rPr>
          <w:rFonts w:eastAsia="仿宋"/>
          <w:kern w:val="0"/>
          <w:sz w:val="28"/>
          <w:szCs w:val="28"/>
        </w:rPr>
        <w:t>(1)申请人根据实验室开放基金的主要资助方向(见附表)填写“开题报告”和“查新报告”一式</w:t>
      </w:r>
      <w:r>
        <w:rPr>
          <w:rFonts w:hint="eastAsia" w:eastAsia="仿宋"/>
          <w:kern w:val="0"/>
          <w:sz w:val="28"/>
          <w:szCs w:val="28"/>
        </w:rPr>
        <w:t>两</w:t>
      </w:r>
      <w:r>
        <w:rPr>
          <w:rFonts w:eastAsia="仿宋"/>
          <w:kern w:val="0"/>
          <w:sz w:val="28"/>
          <w:szCs w:val="28"/>
        </w:rPr>
        <w:t>份。经所在单位盖章推荐，向本实验室提出申请，同时提交电子版。本年度开放基金申请截止日期为202</w:t>
      </w:r>
      <w:r>
        <w:rPr>
          <w:rFonts w:hint="eastAsia" w:eastAsia="仿宋"/>
          <w:kern w:val="0"/>
          <w:sz w:val="28"/>
          <w:szCs w:val="28"/>
        </w:rPr>
        <w:t>3</w:t>
      </w:r>
      <w:r>
        <w:rPr>
          <w:rFonts w:eastAsia="仿宋"/>
          <w:kern w:val="0"/>
          <w:sz w:val="28"/>
          <w:szCs w:val="28"/>
        </w:rPr>
        <w:t>年</w:t>
      </w:r>
      <w:r>
        <w:rPr>
          <w:rFonts w:hint="eastAsia" w:eastAsia="仿宋"/>
          <w:kern w:val="0"/>
          <w:sz w:val="28"/>
          <w:szCs w:val="28"/>
        </w:rPr>
        <w:t>10</w:t>
      </w:r>
      <w:r>
        <w:rPr>
          <w:rFonts w:eastAsia="仿宋"/>
          <w:kern w:val="0"/>
          <w:sz w:val="28"/>
          <w:szCs w:val="28"/>
        </w:rPr>
        <w:t>月30日。</w:t>
      </w:r>
      <w:r>
        <w:rPr>
          <w:rFonts w:eastAsia="仿宋"/>
          <w:kern w:val="0"/>
          <w:sz w:val="28"/>
          <w:szCs w:val="28"/>
        </w:rPr>
        <w:br w:type="textWrapping"/>
      </w:r>
      <w:r>
        <w:rPr>
          <w:rFonts w:hint="eastAsia" w:eastAsia="仿宋"/>
          <w:kern w:val="0"/>
          <w:sz w:val="28"/>
          <w:szCs w:val="28"/>
        </w:rPr>
        <w:t xml:space="preserve">    </w:t>
      </w:r>
      <w:r>
        <w:rPr>
          <w:rFonts w:eastAsia="仿宋"/>
          <w:kern w:val="0"/>
          <w:sz w:val="28"/>
          <w:szCs w:val="28"/>
        </w:rPr>
        <w:t>(2)实验室组织有关专家对提交的申请书进行评审，确定资助项目和金额，并通知获得资助的申请人。</w:t>
      </w:r>
    </w:p>
    <w:p>
      <w:pPr>
        <w:adjustRightInd w:val="0"/>
        <w:snapToGrid w:val="0"/>
        <w:spacing w:line="360" w:lineRule="auto"/>
        <w:ind w:firstLine="560" w:firstLineChars="200"/>
        <w:rPr>
          <w:rFonts w:eastAsia="仿宋"/>
          <w:kern w:val="0"/>
          <w:sz w:val="28"/>
          <w:szCs w:val="28"/>
        </w:rPr>
      </w:pPr>
      <w:r>
        <w:rPr>
          <w:rFonts w:eastAsia="仿宋"/>
          <w:kern w:val="0"/>
          <w:sz w:val="28"/>
          <w:szCs w:val="28"/>
        </w:rPr>
        <w:t>4、联系人：</w:t>
      </w:r>
    </w:p>
    <w:p>
      <w:pPr>
        <w:adjustRightInd w:val="0"/>
        <w:snapToGrid w:val="0"/>
        <w:spacing w:line="360" w:lineRule="auto"/>
        <w:ind w:firstLine="560" w:firstLineChars="200"/>
        <w:rPr>
          <w:rFonts w:eastAsia="仿宋"/>
          <w:kern w:val="0"/>
          <w:sz w:val="28"/>
          <w:szCs w:val="28"/>
        </w:rPr>
      </w:pPr>
      <w:r>
        <w:rPr>
          <w:rFonts w:hint="eastAsia" w:eastAsia="仿宋"/>
          <w:kern w:val="0"/>
          <w:sz w:val="28"/>
          <w:szCs w:val="28"/>
        </w:rPr>
        <w:t>周丽娜</w:t>
      </w:r>
    </w:p>
    <w:p>
      <w:pPr>
        <w:adjustRightInd w:val="0"/>
        <w:snapToGrid w:val="0"/>
        <w:spacing w:line="360" w:lineRule="auto"/>
        <w:ind w:firstLine="560" w:firstLineChars="200"/>
        <w:rPr>
          <w:rFonts w:eastAsia="仿宋"/>
          <w:kern w:val="0"/>
          <w:sz w:val="28"/>
          <w:szCs w:val="28"/>
        </w:rPr>
      </w:pPr>
      <w:r>
        <w:rPr>
          <w:rFonts w:eastAsia="仿宋"/>
          <w:sz w:val="28"/>
          <w:szCs w:val="28"/>
        </w:rPr>
        <w:t>中国石油化工股份有限公司</w:t>
      </w:r>
      <w:r>
        <w:rPr>
          <w:rFonts w:hint="eastAsia" w:eastAsia="仿宋"/>
          <w:sz w:val="28"/>
          <w:szCs w:val="28"/>
        </w:rPr>
        <w:t>石油化工分子转化与反应工程全国重点实验室</w:t>
      </w:r>
    </w:p>
    <w:p>
      <w:pPr>
        <w:adjustRightInd w:val="0"/>
        <w:snapToGrid w:val="0"/>
        <w:spacing w:line="360" w:lineRule="auto"/>
        <w:ind w:firstLine="560" w:firstLineChars="200"/>
        <w:rPr>
          <w:rFonts w:eastAsia="仿宋"/>
          <w:kern w:val="0"/>
          <w:sz w:val="28"/>
          <w:szCs w:val="28"/>
        </w:rPr>
      </w:pPr>
      <w:r>
        <w:rPr>
          <w:rFonts w:eastAsia="仿宋"/>
          <w:kern w:val="0"/>
          <w:sz w:val="28"/>
          <w:szCs w:val="28"/>
        </w:rPr>
        <w:t>通信地址：北京市</w:t>
      </w:r>
      <w:r>
        <w:rPr>
          <w:rFonts w:hint="eastAsia" w:eastAsia="仿宋"/>
          <w:kern w:val="0"/>
          <w:sz w:val="28"/>
          <w:szCs w:val="28"/>
        </w:rPr>
        <w:t>海淀区学院路18号石油化工科学研究院有限公司</w:t>
      </w:r>
    </w:p>
    <w:p>
      <w:pPr>
        <w:adjustRightInd w:val="0"/>
        <w:snapToGrid w:val="0"/>
        <w:spacing w:line="360" w:lineRule="auto"/>
        <w:ind w:left="280" w:firstLine="280" w:firstLineChars="100"/>
        <w:rPr>
          <w:rFonts w:eastAsia="仿宋"/>
          <w:kern w:val="0"/>
          <w:sz w:val="28"/>
          <w:szCs w:val="28"/>
        </w:rPr>
      </w:pPr>
      <w:r>
        <w:rPr>
          <w:rFonts w:eastAsia="仿宋"/>
          <w:kern w:val="0"/>
          <w:sz w:val="28"/>
          <w:szCs w:val="28"/>
        </w:rPr>
        <w:t>邮编：10</w:t>
      </w:r>
      <w:r>
        <w:rPr>
          <w:rFonts w:hint="eastAsia" w:eastAsia="仿宋"/>
          <w:kern w:val="0"/>
          <w:sz w:val="28"/>
          <w:szCs w:val="28"/>
        </w:rPr>
        <w:t>0083</w:t>
      </w:r>
    </w:p>
    <w:p>
      <w:pPr>
        <w:adjustRightInd w:val="0"/>
        <w:snapToGrid w:val="0"/>
        <w:spacing w:line="360" w:lineRule="auto"/>
        <w:ind w:left="420" w:firstLine="140"/>
        <w:rPr>
          <w:rFonts w:eastAsia="仿宋"/>
          <w:kern w:val="0"/>
          <w:sz w:val="28"/>
          <w:szCs w:val="28"/>
        </w:rPr>
      </w:pPr>
      <w:r>
        <w:rPr>
          <w:rFonts w:hint="eastAsia" w:eastAsia="仿宋"/>
          <w:kern w:val="0"/>
          <w:sz w:val="28"/>
          <w:szCs w:val="28"/>
        </w:rPr>
        <w:t>电话：</w:t>
      </w:r>
      <w:r>
        <w:rPr>
          <w:rFonts w:eastAsia="仿宋"/>
          <w:kern w:val="0"/>
          <w:sz w:val="28"/>
          <w:szCs w:val="28"/>
        </w:rPr>
        <w:t>010-8236</w:t>
      </w:r>
      <w:r>
        <w:rPr>
          <w:rFonts w:hint="eastAsia" w:eastAsia="仿宋"/>
          <w:kern w:val="0"/>
          <w:sz w:val="28"/>
          <w:szCs w:val="28"/>
        </w:rPr>
        <w:t>8301</w:t>
      </w:r>
    </w:p>
    <w:p>
      <w:pPr>
        <w:widowControl/>
        <w:adjustRightInd w:val="0"/>
        <w:snapToGrid w:val="0"/>
        <w:spacing w:line="360" w:lineRule="auto"/>
        <w:ind w:left="140" w:firstLine="420"/>
        <w:jc w:val="left"/>
        <w:rPr>
          <w:rFonts w:eastAsia="仿宋"/>
          <w:kern w:val="0"/>
          <w:sz w:val="28"/>
          <w:szCs w:val="28"/>
        </w:rPr>
      </w:pPr>
      <w:r>
        <w:rPr>
          <w:rFonts w:hint="eastAsia" w:eastAsia="仿宋"/>
          <w:kern w:val="0"/>
          <w:sz w:val="28"/>
          <w:szCs w:val="28"/>
        </w:rPr>
        <w:t>手机</w:t>
      </w:r>
      <w:r>
        <w:rPr>
          <w:rFonts w:eastAsia="仿宋"/>
          <w:kern w:val="0"/>
          <w:sz w:val="28"/>
          <w:szCs w:val="28"/>
        </w:rPr>
        <w:t>：</w:t>
      </w:r>
      <w:r>
        <w:rPr>
          <w:rFonts w:hint="eastAsia" w:eastAsia="仿宋"/>
          <w:kern w:val="0"/>
          <w:sz w:val="28"/>
          <w:szCs w:val="28"/>
        </w:rPr>
        <w:t>15810547410</w:t>
      </w:r>
    </w:p>
    <w:p>
      <w:pPr>
        <w:widowControl/>
        <w:adjustRightInd w:val="0"/>
        <w:snapToGrid w:val="0"/>
        <w:spacing w:line="360" w:lineRule="auto"/>
        <w:ind w:firstLine="560" w:firstLineChars="200"/>
        <w:jc w:val="left"/>
        <w:rPr>
          <w:rFonts w:eastAsia="仿宋"/>
          <w:sz w:val="28"/>
          <w:szCs w:val="28"/>
          <w:u w:val="single"/>
        </w:rPr>
      </w:pPr>
      <w:r>
        <w:rPr>
          <w:rFonts w:eastAsia="仿宋"/>
          <w:kern w:val="0"/>
          <w:sz w:val="28"/>
          <w:szCs w:val="28"/>
        </w:rPr>
        <w:t xml:space="preserve">电子邮件： </w:t>
      </w:r>
      <w:r>
        <w:rPr>
          <w:rFonts w:hint="eastAsia" w:eastAsia="仿宋"/>
          <w:kern w:val="0"/>
          <w:sz w:val="28"/>
          <w:szCs w:val="28"/>
        </w:rPr>
        <w:t>zhouln</w:t>
      </w:r>
      <w:r>
        <w:rPr>
          <w:rFonts w:eastAsia="仿宋"/>
          <w:kern w:val="0"/>
          <w:sz w:val="28"/>
          <w:szCs w:val="28"/>
        </w:rPr>
        <w:t>.ripp@sinopec.com</w:t>
      </w:r>
    </w:p>
    <w:bookmarkEnd w:id="1"/>
    <w:p>
      <w:pPr>
        <w:snapToGrid w:val="0"/>
        <w:spacing w:line="360" w:lineRule="auto"/>
        <w:ind w:firstLine="480" w:firstLineChars="200"/>
        <w:rPr>
          <w:sz w:val="24"/>
        </w:rPr>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spacing w:line="360" w:lineRule="auto"/>
      </w:pPr>
    </w:p>
    <w:p>
      <w:pPr>
        <w:widowControl/>
        <w:spacing w:line="360" w:lineRule="auto"/>
        <w:jc w:val="left"/>
        <w:rPr>
          <w:rFonts w:eastAsia="黑体"/>
          <w:kern w:val="0"/>
          <w:sz w:val="24"/>
        </w:rPr>
        <w:sectPr>
          <w:footerReference r:id="rId3" w:type="default"/>
          <w:footerReference r:id="rId4" w:type="even"/>
          <w:pgSz w:w="11906" w:h="16838"/>
          <w:pgMar w:top="1440" w:right="1797" w:bottom="1440" w:left="1797" w:header="851" w:footer="992" w:gutter="0"/>
          <w:cols w:space="425" w:num="1"/>
          <w:docGrid w:type="lines" w:linePitch="312" w:charSpace="0"/>
        </w:sectPr>
      </w:pPr>
    </w:p>
    <w:p>
      <w:pPr>
        <w:widowControl/>
        <w:spacing w:line="360" w:lineRule="auto"/>
        <w:jc w:val="left"/>
        <w:rPr>
          <w:rFonts w:ascii="黑体" w:hAnsi="宋体" w:eastAsia="黑体"/>
          <w:kern w:val="0"/>
          <w:sz w:val="24"/>
        </w:rPr>
      </w:pPr>
      <w:r>
        <w:rPr>
          <w:rFonts w:eastAsia="黑体"/>
          <w:kern w:val="0"/>
          <w:sz w:val="24"/>
        </w:rPr>
        <w:t xml:space="preserve">附表   </w:t>
      </w:r>
      <w:r>
        <w:rPr>
          <w:rFonts w:hint="eastAsia" w:ascii="黑体" w:hAnsi="宋体" w:eastAsia="黑体"/>
          <w:kern w:val="0"/>
          <w:sz w:val="24"/>
        </w:rPr>
        <w:t xml:space="preserve">实验室开放基金项目申报指南 </w:t>
      </w:r>
    </w:p>
    <w:tbl>
      <w:tblPr>
        <w:tblStyle w:val="10"/>
        <w:tblW w:w="4928" w:type="pct"/>
        <w:tblInd w:w="0" w:type="dxa"/>
        <w:tblLayout w:type="autofit"/>
        <w:tblCellMar>
          <w:top w:w="0" w:type="dxa"/>
          <w:left w:w="108" w:type="dxa"/>
          <w:bottom w:w="0" w:type="dxa"/>
          <w:right w:w="108" w:type="dxa"/>
        </w:tblCellMar>
      </w:tblPr>
      <w:tblGrid>
        <w:gridCol w:w="942"/>
        <w:gridCol w:w="2850"/>
        <w:gridCol w:w="4420"/>
        <w:gridCol w:w="5758"/>
      </w:tblGrid>
      <w:tr>
        <w:tblPrEx>
          <w:tblCellMar>
            <w:top w:w="0" w:type="dxa"/>
            <w:left w:w="108" w:type="dxa"/>
            <w:bottom w:w="0" w:type="dxa"/>
            <w:right w:w="108" w:type="dxa"/>
          </w:tblCellMar>
        </w:tblPrEx>
        <w:trPr>
          <w:trHeight w:val="800" w:hRule="atLeast"/>
          <w:tblHeader/>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8"/>
              <w:spacing w:before="0" w:after="0" w:line="360" w:lineRule="auto"/>
              <w:rPr>
                <w:rFonts w:ascii="Times New Roman" w:hAnsi="Times New Roman" w:eastAsia="仿宋_GB2312"/>
                <w:kern w:val="0"/>
                <w:sz w:val="24"/>
                <w:szCs w:val="24"/>
              </w:rPr>
            </w:pPr>
            <w:r>
              <w:rPr>
                <w:rFonts w:ascii="Times New Roman" w:hAnsi="Times New Roman" w:eastAsia="仿宋_GB2312"/>
                <w:kern w:val="0"/>
                <w:sz w:val="24"/>
                <w:szCs w:val="24"/>
              </w:rPr>
              <w:t>序号</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pStyle w:val="8"/>
              <w:spacing w:before="0" w:after="0" w:line="360" w:lineRule="auto"/>
              <w:rPr>
                <w:rFonts w:ascii="Times New Roman" w:hAnsi="Times New Roman" w:eastAsia="仿宋_GB2312"/>
                <w:kern w:val="0"/>
                <w:sz w:val="24"/>
                <w:szCs w:val="24"/>
              </w:rPr>
            </w:pPr>
            <w:r>
              <w:rPr>
                <w:rFonts w:ascii="Times New Roman" w:hAnsi="Times New Roman" w:eastAsia="仿宋_GB2312"/>
                <w:kern w:val="0"/>
                <w:sz w:val="24"/>
                <w:szCs w:val="24"/>
              </w:rPr>
              <w:t>项目</w:t>
            </w:r>
            <w:r>
              <w:rPr>
                <w:rFonts w:hint="eastAsia" w:ascii="Times New Roman" w:hAnsi="Times New Roman" w:eastAsia="仿宋_GB2312"/>
                <w:kern w:val="0"/>
                <w:sz w:val="24"/>
                <w:szCs w:val="24"/>
              </w:rPr>
              <w:t>名称</w:t>
            </w:r>
          </w:p>
        </w:tc>
        <w:tc>
          <w:tcPr>
            <w:tcW w:w="1582" w:type="pct"/>
            <w:tcBorders>
              <w:top w:val="single" w:color="auto" w:sz="4" w:space="0"/>
              <w:left w:val="nil"/>
              <w:bottom w:val="single" w:color="auto" w:sz="4" w:space="0"/>
              <w:right w:val="single" w:color="auto" w:sz="4" w:space="0"/>
            </w:tcBorders>
            <w:shd w:val="clear" w:color="auto" w:fill="FFFFFF"/>
            <w:vAlign w:val="center"/>
          </w:tcPr>
          <w:p>
            <w:pPr>
              <w:pStyle w:val="8"/>
              <w:spacing w:before="0" w:after="0" w:line="360" w:lineRule="auto"/>
              <w:rPr>
                <w:rFonts w:ascii="Times New Roman" w:hAnsi="Times New Roman" w:eastAsia="仿宋_GB2312"/>
                <w:kern w:val="0"/>
                <w:sz w:val="24"/>
                <w:szCs w:val="24"/>
              </w:rPr>
            </w:pPr>
            <w:r>
              <w:rPr>
                <w:rFonts w:ascii="Times New Roman" w:hAnsi="Times New Roman" w:eastAsia="仿宋_GB2312"/>
                <w:kern w:val="0"/>
                <w:sz w:val="24"/>
                <w:szCs w:val="24"/>
              </w:rPr>
              <w:t>鼓励研究方向</w:t>
            </w:r>
          </w:p>
        </w:tc>
        <w:tc>
          <w:tcPr>
            <w:tcW w:w="2061" w:type="pct"/>
            <w:tcBorders>
              <w:top w:val="single" w:color="auto" w:sz="4" w:space="0"/>
              <w:left w:val="nil"/>
              <w:bottom w:val="single" w:color="auto" w:sz="4" w:space="0"/>
              <w:right w:val="single" w:color="auto" w:sz="4" w:space="0"/>
            </w:tcBorders>
            <w:shd w:val="clear" w:color="auto" w:fill="FFFFFF"/>
            <w:vAlign w:val="center"/>
          </w:tcPr>
          <w:p>
            <w:pPr>
              <w:pStyle w:val="8"/>
              <w:spacing w:before="0" w:after="0" w:line="360" w:lineRule="auto"/>
              <w:rPr>
                <w:rFonts w:ascii="Times New Roman" w:hAnsi="Times New Roman" w:eastAsia="仿宋_GB2312"/>
                <w:kern w:val="0"/>
                <w:sz w:val="24"/>
                <w:szCs w:val="24"/>
              </w:rPr>
            </w:pPr>
            <w:r>
              <w:rPr>
                <w:rFonts w:ascii="Times New Roman" w:hAnsi="Times New Roman" w:eastAsia="仿宋_GB2312"/>
                <w:kern w:val="0"/>
                <w:sz w:val="24"/>
                <w:szCs w:val="24"/>
              </w:rPr>
              <w:t>建议研究目标</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1</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重油催化裂解反再体系催化剂失活与反应性能构效关系</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水热失活以及主要金属</w:t>
            </w:r>
            <w:r>
              <w:rPr>
                <w:rFonts w:eastAsia="仿宋_GB2312"/>
                <w:kern w:val="0"/>
                <w:sz w:val="24"/>
              </w:rPr>
              <w:t>N</w:t>
            </w:r>
            <w:r>
              <w:rPr>
                <w:rFonts w:hint="eastAsia" w:eastAsia="仿宋_GB2312"/>
                <w:kern w:val="0"/>
                <w:sz w:val="24"/>
              </w:rPr>
              <w:t>i、</w:t>
            </w:r>
            <w:r>
              <w:rPr>
                <w:rFonts w:eastAsia="仿宋_GB2312"/>
                <w:kern w:val="0"/>
                <w:sz w:val="24"/>
              </w:rPr>
              <w:t>V</w:t>
            </w:r>
            <w:r>
              <w:rPr>
                <w:rFonts w:hint="eastAsia" w:eastAsia="仿宋_GB2312"/>
                <w:kern w:val="0"/>
                <w:sz w:val="24"/>
              </w:rPr>
              <w:t>污染对催化剂基质、分子筛结构、酸性和孔道的影响；利用各种现代表征手段对具体各种失活过程进行表征；建立失活关键参数和反应性能的关系。</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建立催化裂解体系微观条件下催化剂的失活模型，模型可给出催化剂酸性、孔道等物化性质与活性指数、污染金属量、反再操作条件等之间的定量关系。</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2</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不同流化床结构气固接触效率研究</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eastAsia="仿宋_GB2312"/>
                <w:kern w:val="0"/>
                <w:sz w:val="24"/>
              </w:rPr>
              <w:t>研究催化裂化</w:t>
            </w:r>
            <w:r>
              <w:rPr>
                <w:rFonts w:hint="eastAsia" w:eastAsia="仿宋_GB2312"/>
                <w:kern w:val="0"/>
                <w:sz w:val="24"/>
              </w:rPr>
              <w:t>非均相体系中表征气固接触效率的参数；模拟催化裂化体积增大对气固接触的影响；考察稀相输送、快速床、湍流床中</w:t>
            </w:r>
            <w:r>
              <w:rPr>
                <w:rFonts w:eastAsia="仿宋_GB2312"/>
                <w:kern w:val="0"/>
                <w:sz w:val="24"/>
              </w:rPr>
              <w:t>气固接触效率。</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基于</w:t>
            </w:r>
            <w:r>
              <w:rPr>
                <w:rFonts w:eastAsia="仿宋_GB2312"/>
                <w:kern w:val="0"/>
                <w:sz w:val="24"/>
              </w:rPr>
              <w:t>冷模</w:t>
            </w:r>
            <w:r>
              <w:rPr>
                <w:rFonts w:hint="eastAsia" w:eastAsia="仿宋_GB2312"/>
                <w:kern w:val="0"/>
                <w:sz w:val="24"/>
              </w:rPr>
              <w:t>试验，</w:t>
            </w:r>
            <w:r>
              <w:rPr>
                <w:rFonts w:eastAsia="仿宋_GB2312"/>
                <w:kern w:val="0"/>
                <w:sz w:val="24"/>
              </w:rPr>
              <w:t>模拟催化裂化体积增大体系，</w:t>
            </w:r>
            <w:r>
              <w:rPr>
                <w:rFonts w:hint="eastAsia" w:eastAsia="仿宋_GB2312"/>
                <w:kern w:val="0"/>
                <w:sz w:val="24"/>
              </w:rPr>
              <w:t>建立</w:t>
            </w:r>
            <w:r>
              <w:rPr>
                <w:rFonts w:eastAsia="仿宋_GB2312"/>
                <w:kern w:val="0"/>
                <w:sz w:val="24"/>
              </w:rPr>
              <w:t>不同流化床中气固接触效率数值计算方法。</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3</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己内酰胺结晶过程强化技术研究</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利用计算流体动力学方法研究结晶器中流体力学和非理想混合型态；研究结构化反应器（结晶器）过程强化设计方法。</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建立模拟工业结晶器内结晶过程的Fluent方程，明晰结晶条件对成核、生长速率的影响因素。</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4</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以烷烃为原料一步氧化合成肟过程研究</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研究以环己烷和十二烷为原料直接氧化肟化制备环己酮肟、十二酮肟催化剂和工艺过程。</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提供一种以价格低廉、制备简便的配位锰为催化剂用于催化选择性碳氢键氧化合成环状烷基酮肟的方法。烷烃转化率大于90%，选择性大于95%。</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5</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均相催化剂合成及在甲酰化技术中的应用</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研究多酸稳定的金属单原子离子液体催化的烯烃氢甲酰化反应，实现惰性、憎水混合烯烃氢甲酰化反应过程，解决催化剂与高沸点产物的分离和循环使用问题。探索CO</w:t>
            </w:r>
            <w:r>
              <w:rPr>
                <w:rFonts w:hint="eastAsia" w:eastAsia="仿宋_GB2312"/>
                <w:kern w:val="0"/>
                <w:sz w:val="24"/>
                <w:vertAlign w:val="subscript"/>
              </w:rPr>
              <w:t>2</w:t>
            </w:r>
            <w:r>
              <w:rPr>
                <w:rFonts w:hint="eastAsia" w:eastAsia="仿宋_GB2312"/>
                <w:kern w:val="0"/>
                <w:sz w:val="24"/>
              </w:rPr>
              <w:t>为原料的甲酰化反应。</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发展可用于丙烯、C8烯烃等甲酰化反应的多酸稳定的均相甲酰化催化剂，在低Rh含量时，催化剂活性为TOF大于3000h</w:t>
            </w:r>
            <w:r>
              <w:rPr>
                <w:rFonts w:hint="eastAsia" w:eastAsia="仿宋_GB2312"/>
                <w:kern w:val="0"/>
                <w:sz w:val="24"/>
                <w:vertAlign w:val="superscript"/>
              </w:rPr>
              <w:t>-1</w:t>
            </w:r>
            <w:r>
              <w:rPr>
                <w:rFonts w:hint="eastAsia" w:eastAsia="仿宋_GB2312"/>
                <w:kern w:val="0"/>
                <w:sz w:val="24"/>
              </w:rPr>
              <w:t>和化学选择性&gt;95%。</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6</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Pd纳米簇催化剂制备及在蒽醌加氢的应用</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研究Pd原子配位环境和活性位密度可控的催化材料制备方法；研究原子配位微环境对金属-载体电子相互作用、氢溢流效应和催化反应活性/选择性的影响和调控规律。</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创新高活性Pd纳米簇催化剂制备方法，在原子和分子尺度获得活性位微环境结构在反应过程中的动态演化规律，实现活性/选择性/稳定性等性能优于现有的催化剂体系，节约贵金属资源10%以上。</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7</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新型MOFs材料的合成及在烷-烯烃分离中的应用</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研究根据不同物性差异物理分离、高选择性化学反应分离的新理论，研究MOFs材料的精准设计与结构调控、溶剂渗透模型与分离机理、分离材料在服役过程中结构演变与性能退化之间的规律。</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创新一种用于丙烷（乙烷）-丙烯（乙烯）分离MOFs材料，构建低碳烯烃生产高效分离新路线。</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8</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乙醇催化转化制备高值含氧化学品</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研究C-C、C-H和O-H健的选择性活化、短裂或重组可实现乙醇的定向催化转化，探索乙醇高效转化制备乙醛、高碳脂肪醇和芳香醛等反应过程</w:t>
            </w:r>
            <w:r>
              <w:rPr>
                <w:rFonts w:eastAsia="仿宋_GB2312"/>
                <w:kern w:val="0"/>
                <w:sz w:val="24"/>
              </w:rPr>
              <w:t>催化材料的合成及应用</w:t>
            </w:r>
            <w:r>
              <w:rPr>
                <w:rFonts w:hint="eastAsia" w:eastAsia="仿宋_GB2312"/>
                <w:kern w:val="0"/>
                <w:sz w:val="24"/>
              </w:rPr>
              <w:t>。</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开发乙醇直接脱氢制乙醛的负载型Cu催化剂及工艺过程；开发乙醇经C-C偶联制高碳醇镁铝混合氧化物催化剂及工艺过程；开发乙醇催化转化制芳香醇/醛的双功能催化剂及工艺过程。为推进乙醇的提质利用提供重要的理论基础和借鉴指导。</w:t>
            </w:r>
          </w:p>
        </w:tc>
      </w:tr>
      <w:tr>
        <w:tblPrEx>
          <w:tblCellMar>
            <w:top w:w="0" w:type="dxa"/>
            <w:left w:w="108" w:type="dxa"/>
            <w:bottom w:w="0" w:type="dxa"/>
            <w:right w:w="108" w:type="dxa"/>
          </w:tblCellMar>
        </w:tblPrEx>
        <w:trPr>
          <w:trHeight w:val="462"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9</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催化烃活化、烃氧化、烃氮化反应催化材料的原位表征、DFT模拟技术</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采用近原位、原位动态分析表征方法（如原位固体核磁）和DFT模拟，研究烃分子（含杂原子）在催化剂表面的反应机理和转化路径，研究催化剂载体与活性组分、助剂之间的协同关联效应，阐明催化构效关系，创制新型高效定向转化催化材料，支撑烷基化、苯羟基化、氨肟化及重排技术开发。</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获得催化剂作用下相关反应机理认识，支撑固体酸烷基化、苯酚（苯二酚）合成、环氧丙烷、环氧氯丙烷、氨肟化及重排技术开发。</w:t>
            </w:r>
          </w:p>
        </w:tc>
      </w:tr>
      <w:tr>
        <w:tblPrEx>
          <w:tblCellMar>
            <w:top w:w="0" w:type="dxa"/>
            <w:left w:w="108" w:type="dxa"/>
            <w:bottom w:w="0" w:type="dxa"/>
            <w:right w:w="108" w:type="dxa"/>
          </w:tblCellMar>
        </w:tblPrEx>
        <w:trPr>
          <w:trHeight w:val="1693" w:hRule="atLeast"/>
        </w:trPr>
        <w:tc>
          <w:tcPr>
            <w:tcW w:w="337"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jc w:val="center"/>
              <w:rPr>
                <w:rFonts w:eastAsia="仿宋_GB2312"/>
                <w:kern w:val="0"/>
                <w:sz w:val="24"/>
              </w:rPr>
            </w:pPr>
            <w:r>
              <w:rPr>
                <w:rFonts w:hint="eastAsia" w:eastAsia="仿宋_GB2312"/>
                <w:kern w:val="0"/>
                <w:sz w:val="24"/>
              </w:rPr>
              <w:t>10</w:t>
            </w:r>
          </w:p>
        </w:tc>
        <w:tc>
          <w:tcPr>
            <w:tcW w:w="1020"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有机多孔晶态催化材料光电协同催化制氢性能研究</w:t>
            </w:r>
          </w:p>
        </w:tc>
        <w:tc>
          <w:tcPr>
            <w:tcW w:w="1582"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基于有机多孔晶态催化材料的结构可设计性，研究开发具有高效光电催化产氢活性的复合催化剂体系，阐述有机多孔晶态催化材料的分子结构、电子结构、介观结构与光电协同催化性能之间的构效关系。采用谱学技术及理论计算，阐明催化材料的光激发动力学过程、光电协同制氢机制，为发展新型高效的制氢催化体系提供材料基础和理论支撑。</w:t>
            </w:r>
          </w:p>
        </w:tc>
        <w:tc>
          <w:tcPr>
            <w:tcW w:w="2061" w:type="pct"/>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60" w:lineRule="auto"/>
              <w:rPr>
                <w:rFonts w:eastAsia="仿宋_GB2312"/>
                <w:kern w:val="0"/>
                <w:sz w:val="24"/>
              </w:rPr>
            </w:pPr>
            <w:r>
              <w:rPr>
                <w:rFonts w:hint="eastAsia" w:eastAsia="仿宋_GB2312"/>
                <w:kern w:val="0"/>
                <w:sz w:val="24"/>
              </w:rPr>
              <w:t>揭示有机多孔晶态催化的光电协同制氢反应机理，阐明有机多孔晶态催化材料的分子结构与光电协同制氢催化性能的构效关系、催化机理。</w:t>
            </w:r>
          </w:p>
        </w:tc>
      </w:tr>
    </w:tbl>
    <w:p>
      <w:pPr>
        <w:widowControl/>
        <w:spacing w:line="360" w:lineRule="auto"/>
        <w:jc w:val="left"/>
        <w:rPr>
          <w:rFonts w:ascii="黑体" w:hAnsi="宋体" w:eastAsia="黑体"/>
          <w:kern w:val="0"/>
          <w:sz w:val="24"/>
        </w:rPr>
      </w:pPr>
    </w:p>
    <w:p>
      <w:pPr>
        <w:widowControl/>
        <w:adjustRightInd w:val="0"/>
        <w:snapToGrid w:val="0"/>
        <w:spacing w:line="360" w:lineRule="auto"/>
        <w:jc w:val="left"/>
        <w:sectPr>
          <w:pgSz w:w="16838" w:h="11906" w:orient="landscape"/>
          <w:pgMar w:top="1797" w:right="1440" w:bottom="1797" w:left="1440" w:header="851" w:footer="992" w:gutter="0"/>
          <w:cols w:space="425" w:num="1"/>
          <w:docGrid w:type="linesAndChars" w:linePitch="312" w:charSpace="0"/>
        </w:sectPr>
      </w:pPr>
    </w:p>
    <w:p>
      <w:pPr>
        <w:adjustRightInd w:val="0"/>
        <w:snapToGrid w:val="0"/>
        <w:spacing w:line="360" w:lineRule="auto"/>
        <w:jc w:val="left"/>
        <w:rPr>
          <w:rFonts w:ascii="仿宋_GB2312"/>
          <w:b/>
          <w:sz w:val="30"/>
        </w:rPr>
      </w:pPr>
      <w:r>
        <w:rPr>
          <w:rFonts w:hint="eastAsia" w:ascii="仿宋_GB2312"/>
          <w:bCs/>
          <w:sz w:val="28"/>
        </w:rPr>
        <w:t>2023版</w:t>
      </w:r>
    </w:p>
    <w:p>
      <w:pPr>
        <w:snapToGrid w:val="0"/>
        <w:spacing w:line="360" w:lineRule="auto"/>
        <w:rPr>
          <w:rFonts w:ascii="宋体"/>
          <w:sz w:val="28"/>
        </w:rPr>
      </w:pPr>
    </w:p>
    <w:p>
      <w:pPr>
        <w:snapToGrid w:val="0"/>
        <w:spacing w:line="360" w:lineRule="auto"/>
        <w:jc w:val="center"/>
        <w:rPr>
          <w:rFonts w:ascii="宋体"/>
        </w:rPr>
      </w:pPr>
    </w:p>
    <w:p>
      <w:pPr>
        <w:snapToGrid w:val="0"/>
        <w:spacing w:line="360" w:lineRule="auto"/>
        <w:jc w:val="center"/>
        <w:rPr>
          <w:rFonts w:ascii="宋体"/>
        </w:rPr>
      </w:pPr>
    </w:p>
    <w:p>
      <w:pPr>
        <w:snapToGrid w:val="0"/>
        <w:spacing w:line="360" w:lineRule="auto"/>
        <w:jc w:val="center"/>
        <w:rPr>
          <w:rFonts w:eastAsia="黑体"/>
          <w:kern w:val="0"/>
          <w:sz w:val="30"/>
          <w:szCs w:val="30"/>
        </w:rPr>
      </w:pPr>
      <w:r>
        <w:rPr>
          <w:rFonts w:hint="eastAsia" w:ascii="黑体" w:eastAsia="黑体"/>
          <w:kern w:val="0"/>
          <w:sz w:val="30"/>
          <w:szCs w:val="30"/>
        </w:rPr>
        <w:t>石油化工分子转化与反应工程全国重点实验室开</w:t>
      </w:r>
      <w:r>
        <w:rPr>
          <w:rFonts w:eastAsia="黑体"/>
          <w:kern w:val="0"/>
          <w:sz w:val="30"/>
          <w:szCs w:val="30"/>
        </w:rPr>
        <w:t>放课题</w:t>
      </w:r>
    </w:p>
    <w:p>
      <w:pPr>
        <w:snapToGrid w:val="0"/>
        <w:spacing w:line="360" w:lineRule="auto"/>
        <w:jc w:val="center"/>
        <w:rPr>
          <w:rFonts w:ascii="宋体"/>
        </w:rPr>
      </w:pPr>
    </w:p>
    <w:p>
      <w:pPr>
        <w:snapToGrid w:val="0"/>
        <w:spacing w:line="360" w:lineRule="auto"/>
        <w:jc w:val="center"/>
        <w:rPr>
          <w:rFonts w:ascii="黑体" w:eastAsia="黑体"/>
          <w:sz w:val="52"/>
        </w:rPr>
      </w:pPr>
      <w:r>
        <w:rPr>
          <w:rFonts w:hint="eastAsia" w:ascii="黑体" w:eastAsia="黑体"/>
          <w:sz w:val="52"/>
        </w:rPr>
        <w:t>开</w:t>
      </w:r>
      <w:r>
        <w:rPr>
          <w:rFonts w:ascii="黑体" w:eastAsia="黑体"/>
          <w:sz w:val="52"/>
        </w:rPr>
        <w:t xml:space="preserve">  </w:t>
      </w:r>
      <w:r>
        <w:rPr>
          <w:rFonts w:hint="eastAsia" w:ascii="黑体" w:eastAsia="黑体"/>
          <w:sz w:val="52"/>
        </w:rPr>
        <w:t>题</w:t>
      </w:r>
      <w:r>
        <w:rPr>
          <w:rFonts w:ascii="黑体" w:eastAsia="黑体"/>
          <w:sz w:val="52"/>
        </w:rPr>
        <w:t xml:space="preserve">  </w:t>
      </w:r>
      <w:r>
        <w:rPr>
          <w:rFonts w:hint="eastAsia" w:ascii="黑体" w:eastAsia="黑体"/>
          <w:sz w:val="52"/>
        </w:rPr>
        <w:t>报</w:t>
      </w:r>
      <w:r>
        <w:rPr>
          <w:rFonts w:ascii="黑体" w:eastAsia="黑体"/>
          <w:sz w:val="52"/>
        </w:rPr>
        <w:t xml:space="preserve">  </w:t>
      </w:r>
      <w:r>
        <w:rPr>
          <w:rFonts w:hint="eastAsia" w:ascii="黑体" w:eastAsia="黑体"/>
          <w:sz w:val="52"/>
        </w:rPr>
        <w:t>告</w:t>
      </w:r>
    </w:p>
    <w:p>
      <w:pPr>
        <w:snapToGrid w:val="0"/>
        <w:spacing w:line="360" w:lineRule="auto"/>
        <w:rPr>
          <w:rFonts w:ascii="宋体"/>
        </w:rPr>
      </w:pPr>
    </w:p>
    <w:p>
      <w:pPr>
        <w:snapToGrid w:val="0"/>
        <w:spacing w:line="360" w:lineRule="auto"/>
        <w:rPr>
          <w:rFonts w:ascii="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5"/>
        <w:gridCol w:w="5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b/>
                <w:sz w:val="32"/>
                <w:szCs w:val="32"/>
              </w:rPr>
            </w:pPr>
            <w:r>
              <w:rPr>
                <w:rFonts w:hint="eastAsia" w:ascii="宋体" w:hAnsi="宋体"/>
                <w:b/>
                <w:spacing w:val="30"/>
                <w:sz w:val="32"/>
                <w:szCs w:val="32"/>
              </w:rPr>
              <w:t>项目名称：</w:t>
            </w:r>
          </w:p>
        </w:tc>
        <w:tc>
          <w:tcPr>
            <w:tcW w:w="5670" w:type="dxa"/>
            <w:vAlign w:val="center"/>
          </w:tcPr>
          <w:p>
            <w:pPr>
              <w:snapToGrid w:val="0"/>
              <w:jc w:val="center"/>
              <w:rPr>
                <w:rFonts w:ascii="宋体"/>
                <w:b/>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b/>
                <w:sz w:val="32"/>
                <w:szCs w:val="32"/>
              </w:rPr>
            </w:pPr>
            <w:r>
              <w:rPr>
                <w:rFonts w:hint="eastAsia" w:ascii="宋体" w:hAnsi="宋体"/>
                <w:b/>
                <w:spacing w:val="30"/>
                <w:sz w:val="32"/>
                <w:szCs w:val="32"/>
              </w:rPr>
              <w:t>负责单位：</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b/>
                <w:sz w:val="32"/>
                <w:szCs w:val="32"/>
              </w:rPr>
            </w:pPr>
            <w:r>
              <w:rPr>
                <w:rFonts w:hint="eastAsia" w:ascii="宋体" w:hAnsi="宋体"/>
                <w:b/>
                <w:sz w:val="32"/>
                <w:szCs w:val="32"/>
              </w:rPr>
              <w:t>项目负责人：</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z w:val="32"/>
                <w:szCs w:val="32"/>
              </w:rPr>
            </w:pPr>
            <w:r>
              <w:rPr>
                <w:rFonts w:hint="eastAsia" w:ascii="宋体" w:hAnsi="宋体"/>
                <w:b/>
                <w:sz w:val="32"/>
                <w:szCs w:val="32"/>
              </w:rPr>
              <w:t>职      称：</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pacing w:val="30"/>
                <w:sz w:val="32"/>
                <w:szCs w:val="32"/>
              </w:rPr>
            </w:pPr>
            <w:r>
              <w:rPr>
                <w:rFonts w:hint="eastAsia" w:ascii="宋体" w:hAnsi="宋体"/>
                <w:b/>
                <w:sz w:val="32"/>
                <w:szCs w:val="32"/>
              </w:rPr>
              <w:t>学      历：</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pacing w:val="30"/>
                <w:sz w:val="32"/>
                <w:szCs w:val="32"/>
              </w:rPr>
            </w:pPr>
            <w:r>
              <w:rPr>
                <w:rFonts w:hint="eastAsia" w:ascii="宋体" w:hAnsi="宋体"/>
                <w:b/>
                <w:sz w:val="32"/>
                <w:szCs w:val="32"/>
              </w:rPr>
              <w:t>电      话：</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z w:val="32"/>
                <w:szCs w:val="32"/>
              </w:rPr>
            </w:pPr>
            <w:r>
              <w:rPr>
                <w:rFonts w:hint="eastAsia" w:ascii="宋体" w:hAnsi="宋体"/>
                <w:b/>
                <w:sz w:val="32"/>
                <w:szCs w:val="32"/>
              </w:rPr>
              <w:t>手      机：</w:t>
            </w:r>
          </w:p>
        </w:tc>
        <w:tc>
          <w:tcPr>
            <w:tcW w:w="5670" w:type="dxa"/>
            <w:vAlign w:val="center"/>
          </w:tcPr>
          <w:p>
            <w:pPr>
              <w:snapToGrid w:val="0"/>
              <w:jc w:val="center"/>
              <w:rPr>
                <w:rFonts w:ascii="宋体" w:hAnsi="宋体"/>
                <w:b/>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pacing w:val="30"/>
                <w:sz w:val="32"/>
                <w:szCs w:val="32"/>
              </w:rPr>
            </w:pPr>
            <w:r>
              <w:rPr>
                <w:rFonts w:hint="eastAsia" w:ascii="宋体" w:hAnsi="宋体"/>
                <w:b/>
                <w:spacing w:val="30"/>
                <w:sz w:val="32"/>
                <w:szCs w:val="32"/>
              </w:rPr>
              <w:t>电子邮箱：</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pacing w:val="30"/>
                <w:sz w:val="32"/>
                <w:szCs w:val="32"/>
              </w:rPr>
            </w:pPr>
            <w:r>
              <w:rPr>
                <w:rFonts w:hint="eastAsia" w:ascii="宋体" w:hAnsi="宋体"/>
                <w:b/>
                <w:spacing w:val="30"/>
                <w:sz w:val="32"/>
                <w:szCs w:val="32"/>
              </w:rPr>
              <w:t>通讯地址：</w:t>
            </w:r>
          </w:p>
        </w:tc>
        <w:tc>
          <w:tcPr>
            <w:tcW w:w="5670" w:type="dxa"/>
            <w:vAlign w:val="center"/>
          </w:tcPr>
          <w:p>
            <w:pPr>
              <w:snapToGrid w:val="0"/>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155" w:type="dxa"/>
            <w:vAlign w:val="center"/>
          </w:tcPr>
          <w:p>
            <w:pPr>
              <w:snapToGrid w:val="0"/>
              <w:jc w:val="left"/>
              <w:rPr>
                <w:rFonts w:ascii="宋体" w:hAnsi="宋体"/>
                <w:b/>
                <w:spacing w:val="30"/>
                <w:sz w:val="32"/>
                <w:szCs w:val="32"/>
              </w:rPr>
            </w:pPr>
            <w:r>
              <w:rPr>
                <w:rFonts w:hint="eastAsia" w:ascii="宋体" w:hAnsi="宋体"/>
                <w:b/>
                <w:spacing w:val="30"/>
                <w:sz w:val="32"/>
                <w:szCs w:val="32"/>
              </w:rPr>
              <w:t>邮政编码：</w:t>
            </w:r>
          </w:p>
        </w:tc>
        <w:tc>
          <w:tcPr>
            <w:tcW w:w="5670" w:type="dxa"/>
            <w:vAlign w:val="center"/>
          </w:tcPr>
          <w:p>
            <w:pPr>
              <w:snapToGrid w:val="0"/>
              <w:jc w:val="center"/>
              <w:rPr>
                <w:rFonts w:ascii="宋体"/>
                <w:b/>
                <w:sz w:val="24"/>
              </w:rPr>
            </w:pPr>
          </w:p>
        </w:tc>
      </w:tr>
    </w:tbl>
    <w:p>
      <w:pPr>
        <w:snapToGrid w:val="0"/>
        <w:spacing w:line="360" w:lineRule="auto"/>
        <w:rPr>
          <w:rFonts w:ascii="宋体"/>
        </w:rPr>
      </w:pPr>
    </w:p>
    <w:p>
      <w:pPr>
        <w:snapToGrid w:val="0"/>
        <w:spacing w:line="360" w:lineRule="auto"/>
        <w:jc w:val="center"/>
        <w:rPr>
          <w:rFonts w:ascii="宋体"/>
          <w:b/>
          <w:sz w:val="30"/>
        </w:rPr>
      </w:pPr>
      <w:r>
        <w:rPr>
          <w:rFonts w:hint="eastAsia" w:ascii="宋体"/>
          <w:b/>
          <w:sz w:val="30"/>
        </w:rPr>
        <w:t>研究开发年限：</w:t>
      </w:r>
      <w:r>
        <w:rPr>
          <w:rFonts w:ascii="宋体"/>
          <w:b/>
          <w:sz w:val="30"/>
        </w:rPr>
        <w:t>________</w:t>
      </w:r>
      <w:r>
        <w:rPr>
          <w:rFonts w:hint="eastAsia" w:ascii="宋体"/>
          <w:b/>
          <w:sz w:val="30"/>
        </w:rPr>
        <w:t>年</w:t>
      </w:r>
      <w:r>
        <w:rPr>
          <w:rFonts w:ascii="宋体"/>
          <w:b/>
          <w:sz w:val="30"/>
        </w:rPr>
        <w:t>___</w:t>
      </w:r>
      <w:r>
        <w:rPr>
          <w:rFonts w:hint="eastAsia" w:ascii="宋体"/>
          <w:b/>
          <w:sz w:val="30"/>
        </w:rPr>
        <w:t>月至</w:t>
      </w:r>
      <w:r>
        <w:rPr>
          <w:rFonts w:ascii="宋体"/>
          <w:b/>
          <w:sz w:val="30"/>
        </w:rPr>
        <w:t>_______</w:t>
      </w:r>
      <w:r>
        <w:rPr>
          <w:rFonts w:hint="eastAsia" w:ascii="宋体"/>
          <w:b/>
          <w:sz w:val="30"/>
        </w:rPr>
        <w:t>年</w:t>
      </w:r>
      <w:r>
        <w:rPr>
          <w:rFonts w:ascii="宋体"/>
          <w:b/>
          <w:sz w:val="30"/>
        </w:rPr>
        <w:t>___</w:t>
      </w:r>
      <w:r>
        <w:rPr>
          <w:rFonts w:hint="eastAsia" w:ascii="宋体"/>
          <w:b/>
          <w:sz w:val="30"/>
        </w:rPr>
        <w:t>月</w:t>
      </w:r>
    </w:p>
    <w:p>
      <w:pPr>
        <w:snapToGrid w:val="0"/>
        <w:spacing w:line="360" w:lineRule="auto"/>
        <w:rPr>
          <w:rFonts w:ascii="宋体"/>
        </w:rPr>
      </w:pPr>
    </w:p>
    <w:p>
      <w:pPr>
        <w:spacing w:line="360" w:lineRule="auto"/>
        <w:jc w:val="center"/>
        <w:rPr>
          <w:rFonts w:ascii="黑体" w:eastAsia="黑体"/>
          <w:sz w:val="28"/>
        </w:rPr>
      </w:pPr>
      <w:r>
        <w:rPr>
          <w:rFonts w:ascii="黑体" w:eastAsia="黑体"/>
          <w:snapToGrid w:val="0"/>
          <w:kern w:val="28"/>
          <w:sz w:val="36"/>
          <w:szCs w:val="36"/>
        </w:rPr>
        <w:br w:type="page"/>
      </w:r>
      <w:r>
        <w:rPr>
          <w:rFonts w:hint="eastAsia" w:ascii="黑体" w:eastAsia="黑体"/>
          <w:sz w:val="28"/>
        </w:rPr>
        <w:t>编</w:t>
      </w:r>
      <w:r>
        <w:rPr>
          <w:rFonts w:ascii="黑体" w:eastAsia="黑体"/>
          <w:sz w:val="28"/>
        </w:rPr>
        <w:t xml:space="preserve">  </w:t>
      </w:r>
      <w:r>
        <w:rPr>
          <w:rFonts w:hint="eastAsia" w:ascii="黑体" w:eastAsia="黑体"/>
          <w:sz w:val="28"/>
        </w:rPr>
        <w:t>制</w:t>
      </w:r>
      <w:r>
        <w:rPr>
          <w:rFonts w:ascii="黑体" w:eastAsia="黑体"/>
          <w:sz w:val="28"/>
        </w:rPr>
        <w:t xml:space="preserve">  </w:t>
      </w:r>
      <w:r>
        <w:rPr>
          <w:rFonts w:hint="eastAsia" w:ascii="黑体" w:eastAsia="黑体"/>
          <w:sz w:val="28"/>
        </w:rPr>
        <w:t>须</w:t>
      </w:r>
      <w:r>
        <w:rPr>
          <w:rFonts w:ascii="黑体" w:eastAsia="黑体"/>
          <w:sz w:val="28"/>
        </w:rPr>
        <w:t xml:space="preserve">  </w:t>
      </w:r>
      <w:r>
        <w:rPr>
          <w:rFonts w:hint="eastAsia" w:ascii="黑体" w:eastAsia="黑体"/>
          <w:sz w:val="28"/>
        </w:rPr>
        <w:t>知</w:t>
      </w:r>
    </w:p>
    <w:p>
      <w:pPr>
        <w:spacing w:line="360" w:lineRule="auto"/>
        <w:ind w:firstLine="525"/>
        <w:rPr>
          <w:rFonts w:ascii="仿宋_GB2312"/>
        </w:rPr>
      </w:pPr>
    </w:p>
    <w:p>
      <w:pPr>
        <w:pStyle w:val="3"/>
        <w:spacing w:line="360" w:lineRule="auto"/>
        <w:ind w:firstLine="560"/>
        <w:rPr>
          <w:sz w:val="28"/>
        </w:rPr>
      </w:pPr>
      <w:r>
        <w:rPr>
          <w:rFonts w:hint="eastAsia"/>
          <w:sz w:val="28"/>
        </w:rPr>
        <w:t>一、申请承担开放课题时，应先向</w:t>
      </w:r>
      <w:r>
        <w:rPr>
          <w:sz w:val="28"/>
        </w:rPr>
        <w:t>石油化工</w:t>
      </w:r>
      <w:r>
        <w:rPr>
          <w:rFonts w:hint="eastAsia"/>
          <w:sz w:val="28"/>
        </w:rPr>
        <w:t>分子转化</w:t>
      </w:r>
      <w:r>
        <w:rPr>
          <w:sz w:val="28"/>
        </w:rPr>
        <w:t>与反应工程</w:t>
      </w:r>
      <w:r>
        <w:rPr>
          <w:rFonts w:hint="eastAsia"/>
          <w:sz w:val="28"/>
        </w:rPr>
        <w:t>全国</w:t>
      </w:r>
      <w:r>
        <w:rPr>
          <w:sz w:val="28"/>
        </w:rPr>
        <w:t>重点实验室</w:t>
      </w:r>
      <w:r>
        <w:rPr>
          <w:rFonts w:hint="eastAsia"/>
          <w:sz w:val="28"/>
        </w:rPr>
        <w:t>申报本开题报告。</w:t>
      </w:r>
    </w:p>
    <w:p>
      <w:pPr>
        <w:spacing w:line="360" w:lineRule="auto"/>
        <w:ind w:firstLine="630"/>
        <w:rPr>
          <w:rFonts w:ascii="仿宋_GB2312" w:eastAsia="仿宋_GB2312"/>
          <w:sz w:val="28"/>
        </w:rPr>
      </w:pPr>
      <w:r>
        <w:rPr>
          <w:rFonts w:hint="eastAsia" w:ascii="仿宋_GB2312" w:eastAsia="仿宋_GB2312"/>
          <w:sz w:val="28"/>
        </w:rPr>
        <w:t>二、申报开题者均须同时附送查新报告、文献调查总结及探索试验情况介绍。</w:t>
      </w:r>
    </w:p>
    <w:p>
      <w:pPr>
        <w:spacing w:line="360" w:lineRule="auto"/>
        <w:ind w:firstLine="630"/>
        <w:rPr>
          <w:rFonts w:ascii="仿宋_GB2312" w:eastAsia="仿宋_GB2312"/>
          <w:sz w:val="28"/>
        </w:rPr>
      </w:pPr>
      <w:r>
        <w:rPr>
          <w:rFonts w:hint="eastAsia" w:ascii="仿宋_GB2312" w:eastAsia="仿宋_GB2312"/>
          <w:sz w:val="28"/>
        </w:rPr>
        <w:t>三、</w:t>
      </w:r>
      <w:r>
        <w:rPr>
          <w:rFonts w:eastAsia="仿宋_GB2312"/>
          <w:sz w:val="28"/>
          <w:szCs w:val="20"/>
        </w:rPr>
        <w:t>石油化工</w:t>
      </w:r>
      <w:r>
        <w:rPr>
          <w:rFonts w:hint="eastAsia" w:eastAsia="仿宋_GB2312"/>
          <w:sz w:val="28"/>
          <w:szCs w:val="20"/>
        </w:rPr>
        <w:t>分子转化</w:t>
      </w:r>
      <w:r>
        <w:rPr>
          <w:rFonts w:eastAsia="仿宋_GB2312"/>
          <w:sz w:val="28"/>
          <w:szCs w:val="20"/>
        </w:rPr>
        <w:t>与反应工程</w:t>
      </w:r>
      <w:r>
        <w:rPr>
          <w:rFonts w:hint="eastAsia" w:eastAsia="仿宋_GB2312"/>
          <w:sz w:val="28"/>
          <w:szCs w:val="20"/>
        </w:rPr>
        <w:t>全国</w:t>
      </w:r>
      <w:r>
        <w:rPr>
          <w:rFonts w:eastAsia="仿宋_GB2312"/>
          <w:sz w:val="28"/>
          <w:szCs w:val="20"/>
        </w:rPr>
        <w:t>重点实验室</w:t>
      </w:r>
      <w:r>
        <w:rPr>
          <w:rFonts w:hint="eastAsia" w:ascii="仿宋_GB2312" w:eastAsia="仿宋_GB2312"/>
          <w:sz w:val="28"/>
        </w:rPr>
        <w:t>根据收到的开题报告及其相应附件进行审议，经审议选定的项目可签订技术开发（委托）合同。</w:t>
      </w:r>
    </w:p>
    <w:p>
      <w:pPr>
        <w:spacing w:line="360" w:lineRule="auto"/>
        <w:ind w:firstLine="630"/>
        <w:rPr>
          <w:rFonts w:ascii="仿宋_GB2312" w:eastAsia="仿宋_GB2312"/>
          <w:sz w:val="28"/>
        </w:rPr>
      </w:pPr>
      <w:r>
        <w:rPr>
          <w:rFonts w:hint="eastAsia" w:ascii="仿宋_GB2312" w:eastAsia="仿宋_GB2312"/>
          <w:sz w:val="28"/>
        </w:rPr>
        <w:t>四、本开题报告版本自2018年1月起启用。</w:t>
      </w:r>
    </w:p>
    <w:p>
      <w:pPr>
        <w:spacing w:line="360" w:lineRule="auto"/>
        <w:ind w:firstLine="630"/>
        <w:rPr>
          <w:rFonts w:ascii="仿宋_GB2312" w:eastAsia="仿宋_GB2312"/>
          <w:sz w:val="28"/>
        </w:rPr>
      </w:pPr>
      <w:r>
        <w:rPr>
          <w:rFonts w:hint="eastAsia" w:ascii="仿宋_GB2312" w:eastAsia="仿宋_GB2312"/>
          <w:sz w:val="28"/>
        </w:rPr>
        <w:t>五、注意事项：</w:t>
      </w:r>
    </w:p>
    <w:p>
      <w:pPr>
        <w:spacing w:line="360" w:lineRule="auto"/>
        <w:ind w:firstLine="630"/>
        <w:rPr>
          <w:rFonts w:ascii="仿宋_GB2312" w:eastAsia="仿宋_GB2312"/>
          <w:sz w:val="28"/>
        </w:rPr>
      </w:pPr>
      <w:r>
        <w:rPr>
          <w:rFonts w:hint="eastAsia" w:ascii="仿宋_GB2312" w:eastAsia="仿宋_GB2312"/>
          <w:sz w:val="28"/>
        </w:rPr>
        <w:t>1. 项目名称不得超过20个汉字。</w:t>
      </w:r>
    </w:p>
    <w:p>
      <w:pPr>
        <w:spacing w:line="360" w:lineRule="auto"/>
        <w:ind w:firstLine="630"/>
        <w:rPr>
          <w:rFonts w:ascii="仿宋_GB2312" w:eastAsia="仿宋_GB2312"/>
          <w:sz w:val="28"/>
        </w:rPr>
      </w:pPr>
      <w:r>
        <w:rPr>
          <w:rFonts w:hint="eastAsia" w:ascii="仿宋_GB2312" w:eastAsia="仿宋_GB2312"/>
          <w:sz w:val="28"/>
        </w:rPr>
        <w:t>2. 项目负责人一般应具有高级专业技术职称或具有博士学位，申请人不具有高级专业技术职务或博士学位的，须有两名具有高级专业技术职务的同行专家</w:t>
      </w:r>
      <w:r>
        <w:rPr>
          <w:rFonts w:ascii="仿宋_GB2312" w:eastAsia="仿宋_GB2312"/>
          <w:sz w:val="28"/>
        </w:rPr>
        <w:t>书面推荐</w:t>
      </w:r>
      <w:r>
        <w:rPr>
          <w:rFonts w:hint="eastAsia" w:ascii="仿宋_GB2312" w:eastAsia="仿宋_GB2312"/>
          <w:sz w:val="28"/>
        </w:rPr>
        <w:t>。申请人申报的课题须经所在单位同意并签章。一个项目原则上只设一名负责人，特殊情况下可设两名负责人。</w:t>
      </w:r>
    </w:p>
    <w:p>
      <w:pPr>
        <w:spacing w:line="360" w:lineRule="auto"/>
        <w:ind w:firstLine="630"/>
        <w:rPr>
          <w:rFonts w:ascii="仿宋_GB2312" w:eastAsia="仿宋_GB2312"/>
          <w:sz w:val="28"/>
        </w:rPr>
      </w:pPr>
      <w:r>
        <w:rPr>
          <w:rFonts w:hint="eastAsia" w:ascii="仿宋_GB2312" w:eastAsia="仿宋_GB2312"/>
          <w:sz w:val="28"/>
        </w:rPr>
        <w:t>3.开题报告经申请单位初审，加盖申请单位（或其科技处）公章后，报</w:t>
      </w:r>
      <w:r>
        <w:rPr>
          <w:rFonts w:eastAsia="仿宋_GB2312"/>
          <w:sz w:val="28"/>
          <w:szCs w:val="20"/>
        </w:rPr>
        <w:t>石油化工</w:t>
      </w:r>
      <w:r>
        <w:rPr>
          <w:rFonts w:hint="eastAsia" w:eastAsia="仿宋_GB2312"/>
          <w:sz w:val="28"/>
          <w:szCs w:val="20"/>
        </w:rPr>
        <w:t>分子转化</w:t>
      </w:r>
      <w:r>
        <w:rPr>
          <w:rFonts w:eastAsia="仿宋_GB2312"/>
          <w:sz w:val="28"/>
          <w:szCs w:val="20"/>
        </w:rPr>
        <w:t>与反应工程</w:t>
      </w:r>
      <w:r>
        <w:rPr>
          <w:rFonts w:hint="eastAsia" w:eastAsia="仿宋_GB2312"/>
          <w:sz w:val="28"/>
          <w:szCs w:val="20"/>
        </w:rPr>
        <w:t>全国</w:t>
      </w:r>
      <w:r>
        <w:rPr>
          <w:rFonts w:eastAsia="仿宋_GB2312"/>
          <w:sz w:val="28"/>
          <w:szCs w:val="20"/>
        </w:rPr>
        <w:t>重点实验室</w:t>
      </w:r>
      <w:r>
        <w:rPr>
          <w:rFonts w:hint="eastAsia" w:ascii="仿宋_GB2312" w:eastAsia="仿宋_GB2312"/>
          <w:sz w:val="28"/>
        </w:rPr>
        <w:t>（一式贰份）。</w:t>
      </w:r>
    </w:p>
    <w:p>
      <w:pPr>
        <w:spacing w:line="360" w:lineRule="auto"/>
        <w:ind w:firstLine="630"/>
        <w:rPr>
          <w:rFonts w:ascii="仿宋_GB2312" w:eastAsia="仿宋_GB2312"/>
          <w:sz w:val="28"/>
        </w:rPr>
      </w:pPr>
      <w:r>
        <w:rPr>
          <w:rFonts w:hint="eastAsia" w:ascii="仿宋_GB2312" w:eastAsia="仿宋_GB2312"/>
          <w:sz w:val="28"/>
        </w:rPr>
        <w:t>4.本报告纸张规格为A4。</w:t>
      </w:r>
    </w:p>
    <w:p>
      <w:pPr>
        <w:spacing w:line="360" w:lineRule="auto"/>
        <w:rPr>
          <w:rFonts w:ascii="宋体"/>
        </w:rPr>
        <w:sectPr>
          <w:footerReference r:id="rId5" w:type="default"/>
          <w:footerReference r:id="rId6" w:type="even"/>
          <w:pgSz w:w="11907" w:h="16840"/>
          <w:pgMar w:top="1701" w:right="1701" w:bottom="1985" w:left="1701" w:header="680" w:footer="1418" w:gutter="113"/>
          <w:pgNumType w:start="0"/>
          <w:cols w:space="425" w:num="1"/>
          <w:titlePg/>
          <w:docGrid w:linePitch="286" w:charSpace="0"/>
        </w:sectPr>
      </w:pPr>
    </w:p>
    <w:p>
      <w:pPr>
        <w:spacing w:line="360" w:lineRule="auto"/>
        <w:rPr>
          <w:rFonts w:ascii="黑体" w:eastAsia="黑体"/>
          <w:sz w:val="28"/>
        </w:rPr>
      </w:pPr>
      <w:r>
        <w:rPr>
          <w:rFonts w:hint="eastAsia" w:ascii="黑体" w:eastAsia="黑体"/>
          <w:sz w:val="28"/>
        </w:rPr>
        <w:t>一、国内外现状、发展趋势及开题意义</w:t>
      </w:r>
    </w:p>
    <w:p>
      <w:pPr>
        <w:spacing w:line="360" w:lineRule="auto"/>
        <w:rPr>
          <w:rFonts w:ascii="宋体"/>
          <w:sz w:val="28"/>
        </w:rPr>
      </w:pPr>
      <w:r>
        <w:rPr>
          <w:rFonts w:hint="eastAsia" w:ascii="宋体"/>
          <w:sz w:val="28"/>
        </w:rPr>
        <w:t>（一）国外相关产业和技术现状、发展趋势</w:t>
      </w: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rPr>
          <w:rFonts w:ascii="宋体"/>
          <w:sz w:val="28"/>
        </w:rPr>
      </w:pPr>
      <w:r>
        <w:rPr>
          <w:rFonts w:hint="eastAsia" w:ascii="宋体"/>
          <w:sz w:val="28"/>
        </w:rPr>
        <w:t>（二）国内相关产业和技术现状、发展趋势</w:t>
      </w: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ind w:firstLine="570"/>
        <w:rPr>
          <w:rFonts w:ascii="宋体"/>
          <w:sz w:val="28"/>
        </w:rPr>
      </w:pPr>
    </w:p>
    <w:p>
      <w:pPr>
        <w:spacing w:line="360" w:lineRule="auto"/>
        <w:rPr>
          <w:rFonts w:ascii="宋体"/>
          <w:sz w:val="28"/>
        </w:rPr>
      </w:pPr>
      <w:r>
        <w:rPr>
          <w:rFonts w:hint="eastAsia" w:ascii="宋体"/>
          <w:sz w:val="28"/>
        </w:rPr>
        <w:t>（三）项目的创新性</w:t>
      </w: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黑体" w:eastAsia="黑体"/>
          <w:sz w:val="28"/>
        </w:rPr>
      </w:pPr>
      <w:r>
        <w:rPr>
          <w:rFonts w:ascii="宋体"/>
          <w:sz w:val="28"/>
        </w:rPr>
        <w:br w:type="page"/>
      </w:r>
      <w:r>
        <w:rPr>
          <w:rFonts w:hint="eastAsia" w:ascii="黑体" w:eastAsia="黑体"/>
          <w:sz w:val="28"/>
        </w:rPr>
        <w:t>二、研究开发的目标、内容、技术方法和路线、技术经济指标</w:t>
      </w:r>
    </w:p>
    <w:p>
      <w:pPr>
        <w:spacing w:line="360" w:lineRule="auto"/>
        <w:rPr>
          <w:rFonts w:ascii="宋体"/>
          <w:sz w:val="28"/>
        </w:rPr>
      </w:pPr>
      <w:r>
        <w:rPr>
          <w:rFonts w:hint="eastAsia" w:ascii="宋体"/>
          <w:sz w:val="28"/>
        </w:rPr>
        <w:t>（一）技术目标</w:t>
      </w: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r>
        <w:rPr>
          <w:rFonts w:hint="eastAsia" w:ascii="宋体"/>
          <w:sz w:val="28"/>
        </w:rPr>
        <w:t>（二）技术内容和技术关键</w:t>
      </w: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r>
        <w:rPr>
          <w:rFonts w:hint="eastAsia" w:ascii="宋体"/>
          <w:sz w:val="28"/>
        </w:rPr>
        <w:t>（三）技术方法、路线及其可行性分析</w:t>
      </w: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r>
        <w:rPr>
          <w:rFonts w:hint="eastAsia" w:ascii="宋体"/>
          <w:sz w:val="28"/>
        </w:rPr>
        <w:t>（四）技术经济指标(如为基础性研究课题，此项可不填写)</w:t>
      </w: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r>
        <w:rPr>
          <w:rFonts w:hint="eastAsia" w:ascii="黑体" w:eastAsia="黑体"/>
          <w:sz w:val="28"/>
        </w:rPr>
        <w:t>三、知识产权状况</w:t>
      </w:r>
    </w:p>
    <w:p>
      <w:pPr>
        <w:spacing w:line="360" w:lineRule="auto"/>
        <w:rPr>
          <w:rFonts w:ascii="宋体" w:hAnsi="宋体"/>
          <w:sz w:val="28"/>
        </w:rPr>
      </w:pPr>
      <w:r>
        <w:rPr>
          <w:rFonts w:hint="eastAsia" w:ascii="宋体" w:hAnsi="宋体"/>
          <w:sz w:val="28"/>
        </w:rPr>
        <w:t>（一）已有知识产权情况（专利号、专利申请号、申请人、专利名称）</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（二）相关国内外专利检索结果（检索主题词、检索数据库名称、相关专利号、专利申请号、申请人、专利名称）</w:t>
      </w:r>
    </w:p>
    <w:p>
      <w:pPr>
        <w:spacing w:line="360" w:lineRule="auto"/>
        <w:rPr>
          <w:rFonts w:ascii="黑体" w:eastAsia="黑体"/>
          <w:sz w:val="28"/>
        </w:rPr>
      </w:pPr>
    </w:p>
    <w:p>
      <w:pPr>
        <w:spacing w:line="360" w:lineRule="auto"/>
        <w:rPr>
          <w:rFonts w:ascii="黑体" w:eastAsia="黑体"/>
          <w:sz w:val="28"/>
        </w:rPr>
      </w:pPr>
    </w:p>
    <w:p>
      <w:pPr>
        <w:spacing w:line="360" w:lineRule="auto"/>
        <w:rPr>
          <w:rFonts w:ascii="宋体" w:hAnsi="宋体"/>
          <w:sz w:val="28"/>
        </w:rPr>
      </w:pPr>
      <w:r>
        <w:rPr>
          <w:rFonts w:hint="eastAsia" w:ascii="宋体" w:hAnsi="宋体"/>
          <w:sz w:val="28"/>
        </w:rPr>
        <w:t>（三）国内外文献查询结果（文献名称、来源、发表人）</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四）中国授权或公开的相关专利分析（给出本研究目前是否和国内已公开专利相冲突的分析结论，对有相冲突可能的专利，给出专利号、专利申请号、申请人、专利名称，法律状态、专利权利要求，提出的创新或规避对策）</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（五）国外公开文献和未在中国申请的相关国外专利分析（概述这些文献和专利的创新和效果，提出本课题予以借鉴、利用的设想）</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黑体" w:eastAsia="黑体"/>
          <w:sz w:val="28"/>
        </w:rPr>
      </w:pPr>
    </w:p>
    <w:p>
      <w:pPr>
        <w:spacing w:line="360" w:lineRule="auto"/>
        <w:rPr>
          <w:rFonts w:ascii="宋体"/>
          <w:sz w:val="28"/>
        </w:rPr>
      </w:pPr>
    </w:p>
    <w:p>
      <w:pPr>
        <w:spacing w:line="360" w:lineRule="auto"/>
        <w:rPr>
          <w:rFonts w:ascii="宋体"/>
          <w:sz w:val="28"/>
        </w:rPr>
      </w:pPr>
    </w:p>
    <w:p>
      <w:pPr>
        <w:spacing w:line="360" w:lineRule="auto"/>
        <w:rPr>
          <w:rFonts w:ascii="黑体" w:eastAsia="黑体"/>
          <w:sz w:val="28"/>
        </w:rPr>
      </w:pPr>
      <w:r>
        <w:rPr>
          <w:rFonts w:ascii="黑体" w:eastAsia="黑体"/>
        </w:rPr>
        <w:br w:type="page"/>
      </w:r>
      <w:r>
        <w:rPr>
          <w:rFonts w:hint="eastAsia" w:ascii="黑体" w:eastAsia="黑体"/>
          <w:sz w:val="28"/>
        </w:rPr>
        <w:t>四、市场前景分析（如果为基础性研究课题，此项可不填写）</w:t>
      </w:r>
    </w:p>
    <w:p>
      <w:pPr>
        <w:spacing w:line="360" w:lineRule="auto"/>
        <w:rPr>
          <w:rFonts w:ascii="宋体" w:hAnsi="宋体"/>
          <w:sz w:val="28"/>
        </w:rPr>
      </w:pPr>
      <w:r>
        <w:rPr>
          <w:rFonts w:hint="eastAsia" w:ascii="宋体" w:hAnsi="宋体"/>
          <w:sz w:val="28"/>
        </w:rPr>
        <w:t>（一）国内外市场现状和需求分析</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（二）经济效益和社会效益预测</w:t>
      </w: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p>
    <w:p>
      <w:pPr>
        <w:spacing w:line="360" w:lineRule="auto"/>
        <w:rPr>
          <w:rFonts w:ascii="黑体" w:eastAsia="黑体"/>
          <w:sz w:val="28"/>
        </w:rPr>
      </w:pPr>
      <w:r>
        <w:rPr>
          <w:rFonts w:ascii="黑体" w:eastAsia="黑体"/>
          <w:sz w:val="28"/>
        </w:rPr>
        <w:br w:type="page"/>
      </w:r>
    </w:p>
    <w:p>
      <w:pPr>
        <w:spacing w:line="360" w:lineRule="auto"/>
        <w:rPr>
          <w:rFonts w:ascii="黑体" w:eastAsia="黑体"/>
          <w:sz w:val="28"/>
        </w:rPr>
      </w:pPr>
      <w:r>
        <w:rPr>
          <w:rFonts w:hint="eastAsia" w:ascii="黑体" w:eastAsia="黑体"/>
          <w:sz w:val="28"/>
        </w:rPr>
        <w:t>五、开题条件</w:t>
      </w:r>
    </w:p>
    <w:p>
      <w:pPr>
        <w:spacing w:line="360" w:lineRule="auto"/>
        <w:rPr>
          <w:rFonts w:ascii="宋体" w:hAnsi="宋体"/>
          <w:sz w:val="28"/>
        </w:rPr>
      </w:pPr>
      <w:r>
        <w:rPr>
          <w:rFonts w:hint="eastAsia" w:ascii="宋体" w:hAnsi="宋体"/>
          <w:sz w:val="28"/>
        </w:rPr>
        <w:t>（一）技术准备</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（二）人员情况</w:t>
      </w: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p>
    <w:p>
      <w:pPr>
        <w:spacing w:line="360" w:lineRule="auto"/>
        <w:rPr>
          <w:rFonts w:ascii="宋体" w:hAnsi="宋体"/>
          <w:sz w:val="28"/>
        </w:rPr>
      </w:pPr>
      <w:r>
        <w:rPr>
          <w:rFonts w:hint="eastAsia" w:ascii="宋体" w:hAnsi="宋体"/>
          <w:sz w:val="28"/>
        </w:rPr>
        <w:t>（三）现有仪器设备及实验室条件</w:t>
      </w:r>
    </w:p>
    <w:p>
      <w:pPr>
        <w:spacing w:line="360" w:lineRule="auto"/>
        <w:rPr>
          <w:rFonts w:ascii="黑体" w:eastAsia="黑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rPr>
          <w:rFonts w:ascii="宋体"/>
          <w:sz w:val="28"/>
        </w:rPr>
      </w:pPr>
    </w:p>
    <w:p>
      <w:pPr>
        <w:spacing w:line="360" w:lineRule="auto"/>
        <w:ind w:right="-721"/>
        <w:rPr>
          <w:rFonts w:ascii="宋体"/>
          <w:sz w:val="28"/>
        </w:rPr>
      </w:pPr>
    </w:p>
    <w:p>
      <w:pPr>
        <w:spacing w:line="360" w:lineRule="auto"/>
        <w:ind w:right="-721"/>
        <w:rPr>
          <w:rFonts w:ascii="宋体"/>
          <w:sz w:val="28"/>
        </w:rPr>
      </w:pPr>
    </w:p>
    <w:p>
      <w:pPr>
        <w:spacing w:line="360" w:lineRule="auto"/>
        <w:ind w:right="-721"/>
        <w:rPr>
          <w:rFonts w:ascii="宋体"/>
          <w:sz w:val="28"/>
        </w:rPr>
      </w:pPr>
    </w:p>
    <w:p>
      <w:pPr>
        <w:spacing w:line="360" w:lineRule="auto"/>
        <w:ind w:right="-721"/>
        <w:rPr>
          <w:rFonts w:ascii="宋体"/>
          <w:sz w:val="28"/>
        </w:rPr>
      </w:pPr>
    </w:p>
    <w:p>
      <w:pPr>
        <w:spacing w:line="360" w:lineRule="auto"/>
        <w:ind w:right="-721"/>
        <w:rPr>
          <w:rFonts w:ascii="宋体"/>
          <w:sz w:val="28"/>
        </w:rPr>
      </w:pPr>
    </w:p>
    <w:p>
      <w:pPr>
        <w:spacing w:line="360" w:lineRule="auto"/>
        <w:ind w:right="-721"/>
        <w:rPr>
          <w:rFonts w:ascii="宋体"/>
        </w:rPr>
      </w:pPr>
      <w:r>
        <w:rPr>
          <w:rFonts w:ascii="宋体"/>
        </w:rPr>
        <w:t>*</w:t>
      </w:r>
      <w:r>
        <w:rPr>
          <w:rFonts w:hint="eastAsia" w:ascii="宋体"/>
        </w:rPr>
        <w:t>人员情况系指专题负责人和主要参加人的姓名、职务、专业技术职称及主要科技成就。</w:t>
      </w:r>
    </w:p>
    <w:p>
      <w:pPr>
        <w:spacing w:line="360" w:lineRule="auto"/>
        <w:ind w:right="-721"/>
        <w:rPr>
          <w:rFonts w:ascii="黑体" w:eastAsia="黑体"/>
        </w:rPr>
        <w:sectPr>
          <w:pgSz w:w="11907" w:h="16840"/>
          <w:pgMar w:top="1701" w:right="1701" w:bottom="1985" w:left="1701" w:header="680" w:footer="1418" w:gutter="113"/>
          <w:pgNumType w:fmt="numberInDash" w:start="2"/>
          <w:cols w:space="425" w:num="1"/>
          <w:docGrid w:linePitch="285" w:charSpace="0"/>
        </w:sectPr>
      </w:pPr>
    </w:p>
    <w:p>
      <w:pPr>
        <w:spacing w:line="360" w:lineRule="auto"/>
        <w:ind w:left="-1680" w:leftChars="-800" w:right="-1261" w:firstLine="366" w:firstLineChars="131"/>
        <w:rPr>
          <w:rFonts w:ascii="黑体" w:eastAsia="黑体"/>
        </w:rPr>
      </w:pPr>
      <w:r>
        <w:rPr>
          <w:rFonts w:hint="eastAsia" w:ascii="黑体" w:eastAsia="黑体"/>
          <w:sz w:val="28"/>
        </w:rPr>
        <w:t>六、计划进度和考核目标</w:t>
      </w:r>
      <w:r>
        <w:rPr>
          <w:rFonts w:hint="eastAsia" w:ascii="楷体_GB2312" w:eastAsia="楷体_GB2312"/>
          <w:sz w:val="28"/>
        </w:rPr>
        <w:t>（时间段2024年1月-2025年12月）</w:t>
      </w:r>
    </w:p>
    <w:p>
      <w:pPr>
        <w:spacing w:line="360" w:lineRule="auto"/>
        <w:ind w:right="-1261"/>
        <w:rPr>
          <w:rFonts w:ascii="黑体" w:eastAsia="黑体"/>
        </w:rPr>
      </w:pPr>
    </w:p>
    <w:tbl>
      <w:tblPr>
        <w:tblStyle w:val="10"/>
        <w:tblW w:w="14301" w:type="dxa"/>
        <w:tblInd w:w="-1232" w:type="dxa"/>
        <w:tblLayout w:type="fixed"/>
        <w:tblCellMar>
          <w:top w:w="0" w:type="dxa"/>
          <w:left w:w="28" w:type="dxa"/>
          <w:bottom w:w="0" w:type="dxa"/>
          <w:right w:w="28" w:type="dxa"/>
        </w:tblCellMar>
      </w:tblPr>
      <w:tblGrid>
        <w:gridCol w:w="1544"/>
        <w:gridCol w:w="567"/>
        <w:gridCol w:w="2089"/>
        <w:gridCol w:w="3297"/>
        <w:gridCol w:w="1418"/>
        <w:gridCol w:w="1559"/>
        <w:gridCol w:w="1559"/>
        <w:gridCol w:w="2268"/>
      </w:tblGrid>
      <w:tr>
        <w:tblPrEx>
          <w:tblCellMar>
            <w:top w:w="0" w:type="dxa"/>
            <w:left w:w="28" w:type="dxa"/>
            <w:bottom w:w="0" w:type="dxa"/>
            <w:right w:w="28" w:type="dxa"/>
          </w:tblCellMar>
        </w:tblPrEx>
        <w:trPr>
          <w:trHeight w:val="800" w:hRule="exact"/>
        </w:trPr>
        <w:tc>
          <w:tcPr>
            <w:tcW w:w="1544"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起止时间</w:t>
            </w:r>
          </w:p>
          <w:p>
            <w:pPr>
              <w:snapToGrid w:val="0"/>
              <w:spacing w:line="360" w:lineRule="auto"/>
              <w:jc w:val="center"/>
              <w:rPr>
                <w:sz w:val="24"/>
              </w:rPr>
            </w:pPr>
            <w:r>
              <w:rPr>
                <w:rFonts w:hint="eastAsia"/>
                <w:sz w:val="24"/>
              </w:rPr>
              <w:t>（</w:t>
            </w:r>
            <w:r>
              <w:rPr>
                <w:sz w:val="24"/>
              </w:rPr>
              <w:t xml:space="preserve"> </w:t>
            </w:r>
            <w:r>
              <w:rPr>
                <w:rFonts w:hint="eastAsia"/>
                <w:sz w:val="24"/>
              </w:rPr>
              <w:t>月</w:t>
            </w:r>
            <w:r>
              <w:rPr>
                <w:sz w:val="24"/>
              </w:rPr>
              <w:t xml:space="preserve">- </w:t>
            </w:r>
            <w:r>
              <w:rPr>
                <w:rFonts w:hint="eastAsia"/>
                <w:sz w:val="24"/>
              </w:rPr>
              <w:t>月）</w:t>
            </w:r>
          </w:p>
        </w:tc>
        <w:tc>
          <w:tcPr>
            <w:tcW w:w="567"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序</w:t>
            </w:r>
            <w:r>
              <w:rPr>
                <w:sz w:val="24"/>
              </w:rPr>
              <w:t xml:space="preserve"> </w:t>
            </w:r>
            <w:r>
              <w:rPr>
                <w:rFonts w:hint="eastAsia"/>
                <w:sz w:val="24"/>
              </w:rPr>
              <w:t>号</w:t>
            </w:r>
          </w:p>
        </w:tc>
        <w:tc>
          <w:tcPr>
            <w:tcW w:w="2089"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工</w:t>
            </w:r>
            <w:r>
              <w:rPr>
                <w:sz w:val="24"/>
              </w:rPr>
              <w:t xml:space="preserve"> </w:t>
            </w:r>
            <w:r>
              <w:rPr>
                <w:rFonts w:hint="eastAsia"/>
                <w:sz w:val="24"/>
              </w:rPr>
              <w:t>作</w:t>
            </w:r>
            <w:r>
              <w:rPr>
                <w:sz w:val="24"/>
              </w:rPr>
              <w:t xml:space="preserve"> </w:t>
            </w:r>
            <w:r>
              <w:rPr>
                <w:rFonts w:hint="eastAsia"/>
                <w:sz w:val="24"/>
              </w:rPr>
              <w:t>内</w:t>
            </w:r>
            <w:r>
              <w:rPr>
                <w:sz w:val="24"/>
              </w:rPr>
              <w:t xml:space="preserve"> </w:t>
            </w:r>
            <w:r>
              <w:rPr>
                <w:rFonts w:hint="eastAsia"/>
                <w:sz w:val="24"/>
              </w:rPr>
              <w:t>容</w:t>
            </w:r>
          </w:p>
        </w:tc>
        <w:tc>
          <w:tcPr>
            <w:tcW w:w="3297"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试验规模及应达到的指标</w:t>
            </w:r>
          </w:p>
        </w:tc>
        <w:tc>
          <w:tcPr>
            <w:tcW w:w="1418"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试验地点</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验收方式</w:t>
            </w:r>
          </w:p>
        </w:tc>
        <w:tc>
          <w:tcPr>
            <w:tcW w:w="1559"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备注</w:t>
            </w:r>
          </w:p>
        </w:tc>
        <w:tc>
          <w:tcPr>
            <w:tcW w:w="2268"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center"/>
              <w:rPr>
                <w:sz w:val="24"/>
              </w:rPr>
            </w:pPr>
            <w:r>
              <w:rPr>
                <w:rFonts w:hint="eastAsia"/>
                <w:sz w:val="24"/>
              </w:rPr>
              <w:t>负责单位及负责人</w:t>
            </w: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2024.1-2024.12</w:t>
            </w: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pacing w:line="360" w:lineRule="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pacing w:line="360" w:lineRule="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t>……</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pacing w:line="360" w:lineRule="auto"/>
            </w:pPr>
            <w:r>
              <w:rPr>
                <w:rFonts w:hint="eastAsia"/>
              </w:rPr>
              <w:t>年度报告审查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2025.1-2025.12</w:t>
            </w: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1</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2</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3</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r>
        <w:tblPrEx>
          <w:tblCellMar>
            <w:top w:w="0" w:type="dxa"/>
            <w:left w:w="28" w:type="dxa"/>
            <w:bottom w:w="0" w:type="dxa"/>
            <w:right w:w="28" w:type="dxa"/>
          </w:tblCellMar>
        </w:tblPrEx>
        <w:trPr>
          <w:trHeight w:val="600" w:hRule="exact"/>
        </w:trPr>
        <w:tc>
          <w:tcPr>
            <w:tcW w:w="1544"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567" w:type="dxa"/>
            <w:tcBorders>
              <w:top w:val="single" w:color="auto" w:sz="6" w:space="0"/>
              <w:left w:val="single" w:color="auto" w:sz="6" w:space="0"/>
              <w:bottom w:val="single" w:color="auto" w:sz="6" w:space="0"/>
              <w:right w:val="single" w:color="auto" w:sz="6" w:space="0"/>
            </w:tcBorders>
          </w:tcPr>
          <w:p>
            <w:pPr>
              <w:snapToGrid w:val="0"/>
              <w:spacing w:line="360" w:lineRule="auto"/>
            </w:pPr>
            <w:r>
              <w:t>……</w:t>
            </w:r>
          </w:p>
        </w:tc>
        <w:tc>
          <w:tcPr>
            <w:tcW w:w="208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3297"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418"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r>
              <w:rPr>
                <w:rFonts w:hint="eastAsia"/>
              </w:rPr>
              <w:t>结题报告审查</w:t>
            </w:r>
          </w:p>
        </w:tc>
        <w:tc>
          <w:tcPr>
            <w:tcW w:w="1559" w:type="dxa"/>
            <w:tcBorders>
              <w:top w:val="single" w:color="auto" w:sz="6" w:space="0"/>
              <w:left w:val="single" w:color="auto" w:sz="6" w:space="0"/>
              <w:bottom w:val="single" w:color="auto" w:sz="6" w:space="0"/>
              <w:right w:val="single" w:color="auto" w:sz="6" w:space="0"/>
            </w:tcBorders>
          </w:tcPr>
          <w:p>
            <w:pPr>
              <w:snapToGrid w:val="0"/>
              <w:spacing w:line="360" w:lineRule="auto"/>
            </w:pPr>
          </w:p>
        </w:tc>
        <w:tc>
          <w:tcPr>
            <w:tcW w:w="2268" w:type="dxa"/>
            <w:tcBorders>
              <w:top w:val="single" w:color="auto" w:sz="6" w:space="0"/>
              <w:left w:val="single" w:color="auto" w:sz="6" w:space="0"/>
              <w:bottom w:val="single" w:color="auto" w:sz="6" w:space="0"/>
              <w:right w:val="single" w:color="auto" w:sz="6" w:space="0"/>
            </w:tcBorders>
          </w:tcPr>
          <w:p>
            <w:pPr>
              <w:snapToGrid w:val="0"/>
              <w:spacing w:line="360" w:lineRule="auto"/>
            </w:pPr>
          </w:p>
        </w:tc>
      </w:tr>
    </w:tbl>
    <w:p>
      <w:pPr>
        <w:snapToGrid w:val="0"/>
        <w:spacing w:line="360" w:lineRule="auto"/>
        <w:ind w:left="-1680" w:leftChars="-800" w:firstLine="560" w:firstLineChars="200"/>
        <w:rPr>
          <w:sz w:val="28"/>
        </w:rPr>
      </w:pPr>
      <w:r>
        <w:rPr>
          <w:rFonts w:ascii="楷体_GB2312" w:hAnsi="宋体" w:eastAsia="楷体_GB2312"/>
          <w:sz w:val="28"/>
        </w:rPr>
        <w:t xml:space="preserve">*  </w:t>
      </w:r>
      <w:r>
        <w:rPr>
          <w:rFonts w:hint="eastAsia" w:ascii="楷体_GB2312" w:hAnsi="宋体" w:eastAsia="楷体_GB2312"/>
          <w:sz w:val="28"/>
        </w:rPr>
        <w:t>除备注外的各栏目应全部填报。</w:t>
      </w:r>
    </w:p>
    <w:p>
      <w:pPr>
        <w:spacing w:line="360" w:lineRule="auto"/>
        <w:rPr>
          <w:rFonts w:ascii="黑体" w:eastAsia="黑体"/>
          <w:bCs/>
        </w:rPr>
        <w:sectPr>
          <w:pgSz w:w="16840" w:h="11907" w:orient="landscape"/>
          <w:pgMar w:top="1701" w:right="851" w:bottom="1701" w:left="2155" w:header="680" w:footer="1418" w:gutter="113"/>
          <w:pgNumType w:fmt="numberInDash"/>
          <w:cols w:space="425" w:num="1"/>
          <w:docGrid w:linePitch="285" w:charSpace="0"/>
        </w:sectPr>
      </w:pPr>
    </w:p>
    <w:tbl>
      <w:tblPr>
        <w:tblStyle w:val="10"/>
        <w:tblW w:w="7740" w:type="dxa"/>
        <w:tblInd w:w="88" w:type="dxa"/>
        <w:tblLayout w:type="autofit"/>
        <w:tblCellMar>
          <w:top w:w="0" w:type="dxa"/>
          <w:left w:w="108" w:type="dxa"/>
          <w:bottom w:w="0" w:type="dxa"/>
          <w:right w:w="108" w:type="dxa"/>
        </w:tblCellMar>
      </w:tblPr>
      <w:tblGrid>
        <w:gridCol w:w="820"/>
        <w:gridCol w:w="3880"/>
        <w:gridCol w:w="1800"/>
        <w:gridCol w:w="1240"/>
      </w:tblGrid>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widowControl/>
              <w:spacing w:line="360" w:lineRule="auto"/>
              <w:jc w:val="left"/>
              <w:rPr>
                <w:rFonts w:ascii="黑体" w:hAnsi="Arial" w:eastAsia="黑体" w:cs="Arial"/>
                <w:b/>
                <w:bCs/>
                <w:kern w:val="0"/>
                <w:sz w:val="32"/>
                <w:szCs w:val="32"/>
              </w:rPr>
            </w:pPr>
            <w:r>
              <w:rPr>
                <w:rFonts w:hint="eastAsia" w:ascii="黑体" w:hAnsi="Arial" w:eastAsia="黑体" w:cs="Arial"/>
                <w:b/>
                <w:bCs/>
                <w:kern w:val="0"/>
                <w:sz w:val="32"/>
                <w:szCs w:val="32"/>
              </w:rPr>
              <w:t xml:space="preserve">七  项目经费预算  </w:t>
            </w:r>
            <w:r>
              <w:rPr>
                <w:sz w:val="28"/>
              </w:rPr>
              <w:t>受托方(</w:t>
            </w:r>
            <w:r>
              <w:rPr>
                <w:rFonts w:hint="eastAsia"/>
                <w:sz w:val="28"/>
              </w:rPr>
              <w:t>一</w:t>
            </w:r>
            <w:r>
              <w:rPr>
                <w:sz w:val="28"/>
              </w:rPr>
              <w:t>)：</w:t>
            </w:r>
            <w:r>
              <w:rPr>
                <w:rFonts w:hint="eastAsia"/>
                <w:sz w:val="28"/>
              </w:rPr>
              <w:t xml:space="preserve"> </w:t>
            </w:r>
          </w:p>
        </w:tc>
      </w:tr>
      <w:tr>
        <w:tblPrEx>
          <w:tblCellMar>
            <w:top w:w="0" w:type="dxa"/>
            <w:left w:w="108" w:type="dxa"/>
            <w:bottom w:w="0" w:type="dxa"/>
            <w:right w:w="108" w:type="dxa"/>
          </w:tblCellMar>
        </w:tblPrEx>
        <w:trPr>
          <w:trHeight w:val="660" w:hRule="atLeast"/>
        </w:trPr>
        <w:tc>
          <w:tcPr>
            <w:tcW w:w="7740" w:type="dxa"/>
            <w:gridSpan w:val="4"/>
            <w:tcBorders>
              <w:top w:val="nil"/>
              <w:left w:val="nil"/>
              <w:bottom w:val="nil"/>
              <w:right w:val="nil"/>
            </w:tcBorders>
            <w:shd w:val="clear" w:color="auto" w:fill="auto"/>
            <w:noWrap/>
            <w:vAlign w:val="center"/>
          </w:tcPr>
          <w:p>
            <w:pPr>
              <w:widowControl/>
              <w:spacing w:line="360" w:lineRule="auto"/>
              <w:jc w:val="center"/>
              <w:rPr>
                <w:rFonts w:ascii="宋体" w:hAnsi="宋体" w:cs="Arial"/>
                <w:b/>
                <w:bCs/>
                <w:kern w:val="0"/>
                <w:sz w:val="28"/>
                <w:szCs w:val="28"/>
              </w:rPr>
            </w:pPr>
            <w:r>
              <w:rPr>
                <w:rFonts w:hint="eastAsia" w:ascii="宋体" w:hAnsi="宋体" w:cs="Arial"/>
                <w:b/>
                <w:bCs/>
                <w:kern w:val="0"/>
                <w:sz w:val="28"/>
                <w:szCs w:val="28"/>
              </w:rPr>
              <w:t>表1 项目经费预算表</w:t>
            </w:r>
          </w:p>
        </w:tc>
      </w:tr>
      <w:tr>
        <w:tblPrEx>
          <w:tblCellMar>
            <w:top w:w="0" w:type="dxa"/>
            <w:left w:w="108" w:type="dxa"/>
            <w:bottom w:w="0" w:type="dxa"/>
            <w:right w:w="108" w:type="dxa"/>
          </w:tblCellMar>
        </w:tblPrEx>
        <w:trPr>
          <w:trHeight w:val="315" w:hRule="atLeast"/>
        </w:trPr>
        <w:tc>
          <w:tcPr>
            <w:tcW w:w="7740" w:type="dxa"/>
            <w:gridSpan w:val="4"/>
            <w:tcBorders>
              <w:top w:val="nil"/>
              <w:left w:val="nil"/>
              <w:bottom w:val="single" w:color="auto" w:sz="4" w:space="0"/>
              <w:right w:val="nil"/>
            </w:tcBorders>
            <w:shd w:val="clear" w:color="auto" w:fill="auto"/>
            <w:noWrap/>
            <w:vAlign w:val="center"/>
          </w:tcPr>
          <w:p>
            <w:pPr>
              <w:widowControl/>
              <w:spacing w:line="360" w:lineRule="auto"/>
              <w:jc w:val="right"/>
              <w:rPr>
                <w:rFonts w:ascii="宋体" w:hAnsi="宋体" w:cs="Arial"/>
                <w:b/>
                <w:bCs/>
                <w:kern w:val="0"/>
                <w:sz w:val="24"/>
              </w:rPr>
            </w:pPr>
            <w:r>
              <w:rPr>
                <w:rFonts w:hint="eastAsia" w:ascii="宋体" w:hAnsi="宋体" w:cs="Arial"/>
                <w:b/>
                <w:bCs/>
                <w:kern w:val="0"/>
                <w:sz w:val="24"/>
              </w:rPr>
              <w:t>单位:万元</w:t>
            </w:r>
          </w:p>
        </w:tc>
      </w:tr>
      <w:tr>
        <w:tblPrEx>
          <w:tblCellMar>
            <w:top w:w="0" w:type="dxa"/>
            <w:left w:w="108" w:type="dxa"/>
            <w:bottom w:w="0" w:type="dxa"/>
            <w:right w:w="108" w:type="dxa"/>
          </w:tblCellMar>
        </w:tblPrEx>
        <w:trPr>
          <w:trHeight w:val="630" w:hRule="atLeast"/>
        </w:trPr>
        <w:tc>
          <w:tcPr>
            <w:tcW w:w="820" w:type="dxa"/>
            <w:tcBorders>
              <w:top w:val="nil"/>
              <w:left w:val="single" w:color="auto" w:sz="4" w:space="0"/>
              <w:bottom w:val="single" w:color="auto" w:sz="4" w:space="0"/>
              <w:right w:val="single" w:color="auto" w:sz="4" w:space="0"/>
            </w:tcBorders>
            <w:shd w:val="clear" w:color="auto" w:fill="auto"/>
            <w:vAlign w:val="center"/>
          </w:tcPr>
          <w:p>
            <w:pPr>
              <w:widowControl/>
              <w:spacing w:line="360" w:lineRule="auto"/>
              <w:jc w:val="center"/>
              <w:rPr>
                <w:rFonts w:ascii="宋体" w:hAnsi="宋体" w:cs="Arial"/>
                <w:b/>
                <w:bCs/>
                <w:kern w:val="0"/>
                <w:sz w:val="24"/>
              </w:rPr>
            </w:pPr>
            <w:r>
              <w:rPr>
                <w:rFonts w:hint="eastAsia" w:ascii="宋体" w:hAnsi="宋体" w:cs="Arial"/>
                <w:b/>
                <w:bCs/>
                <w:kern w:val="0"/>
                <w:sz w:val="24"/>
              </w:rPr>
              <w:t>支出类别</w:t>
            </w:r>
          </w:p>
        </w:tc>
        <w:tc>
          <w:tcPr>
            <w:tcW w:w="388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Arial"/>
                <w:b/>
                <w:bCs/>
                <w:kern w:val="0"/>
                <w:sz w:val="24"/>
              </w:rPr>
            </w:pPr>
            <w:r>
              <w:rPr>
                <w:rFonts w:hint="eastAsia" w:ascii="宋体" w:hAnsi="宋体" w:cs="Arial"/>
                <w:b/>
                <w:bCs/>
                <w:kern w:val="0"/>
                <w:sz w:val="24"/>
              </w:rPr>
              <w:t>科目</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Arial"/>
                <w:b/>
                <w:bCs/>
                <w:kern w:val="0"/>
                <w:sz w:val="24"/>
              </w:rPr>
            </w:pPr>
            <w:r>
              <w:rPr>
                <w:rFonts w:hint="eastAsia" w:ascii="宋体" w:hAnsi="宋体" w:cs="Arial"/>
                <w:b/>
                <w:bCs/>
                <w:kern w:val="0"/>
                <w:sz w:val="24"/>
              </w:rPr>
              <w:t>预算金额</w:t>
            </w:r>
          </w:p>
        </w:tc>
        <w:tc>
          <w:tcPr>
            <w:tcW w:w="1240" w:type="dxa"/>
            <w:tcBorders>
              <w:top w:val="nil"/>
              <w:left w:val="nil"/>
              <w:bottom w:val="single" w:color="auto" w:sz="4" w:space="0"/>
              <w:right w:val="single" w:color="auto" w:sz="4" w:space="0"/>
            </w:tcBorders>
            <w:shd w:val="clear" w:color="auto" w:fill="auto"/>
            <w:noWrap/>
            <w:vAlign w:val="center"/>
          </w:tcPr>
          <w:p>
            <w:pPr>
              <w:widowControl/>
              <w:spacing w:line="360" w:lineRule="auto"/>
              <w:jc w:val="center"/>
              <w:rPr>
                <w:rFonts w:ascii="宋体" w:hAnsi="宋体" w:cs="Arial"/>
                <w:b/>
                <w:bCs/>
                <w:kern w:val="0"/>
                <w:sz w:val="24"/>
              </w:rPr>
            </w:pPr>
            <w:r>
              <w:rPr>
                <w:rFonts w:hint="eastAsia" w:ascii="宋体" w:hAnsi="宋体" w:cs="Arial"/>
                <w:b/>
                <w:bCs/>
                <w:kern w:val="0"/>
                <w:sz w:val="24"/>
              </w:rPr>
              <w:t>备注</w:t>
            </w:r>
          </w:p>
        </w:tc>
      </w:tr>
      <w:tr>
        <w:tblPrEx>
          <w:tblCellMar>
            <w:top w:w="0" w:type="dxa"/>
            <w:left w:w="108" w:type="dxa"/>
            <w:bottom w:w="0" w:type="dxa"/>
            <w:right w:w="108" w:type="dxa"/>
          </w:tblCellMar>
        </w:tblPrEx>
        <w:trPr>
          <w:trHeight w:val="315" w:hRule="atLeast"/>
        </w:trPr>
        <w:tc>
          <w:tcPr>
            <w:tcW w:w="820" w:type="dxa"/>
            <w:vMerge w:val="restart"/>
            <w:tcBorders>
              <w:top w:val="nil"/>
              <w:left w:val="single" w:color="auto" w:sz="4" w:space="0"/>
              <w:bottom w:val="single" w:color="auto" w:sz="4" w:space="0"/>
              <w:right w:val="single" w:color="auto" w:sz="4" w:space="0"/>
            </w:tcBorders>
            <w:vAlign w:val="center"/>
          </w:tcPr>
          <w:p>
            <w:pPr>
              <w:widowControl/>
              <w:spacing w:line="360" w:lineRule="auto"/>
              <w:jc w:val="left"/>
              <w:rPr>
                <w:rFonts w:ascii="宋体" w:hAnsi="宋体" w:cs="Arial"/>
                <w:b/>
                <w:bCs/>
                <w:kern w:val="0"/>
                <w:sz w:val="24"/>
              </w:rPr>
            </w:pPr>
            <w:r>
              <w:rPr>
                <w:rFonts w:hint="eastAsia" w:ascii="宋体" w:hAnsi="宋体" w:cs="Arial"/>
                <w:b/>
                <w:bCs/>
                <w:kern w:val="0"/>
                <w:sz w:val="24"/>
              </w:rPr>
              <w:t>费</w:t>
            </w:r>
          </w:p>
          <w:p>
            <w:pPr>
              <w:widowControl/>
              <w:spacing w:line="360" w:lineRule="auto"/>
              <w:jc w:val="left"/>
              <w:rPr>
                <w:rFonts w:ascii="宋体" w:hAnsi="宋体" w:cs="Arial"/>
                <w:b/>
                <w:bCs/>
                <w:kern w:val="0"/>
                <w:sz w:val="24"/>
              </w:rPr>
            </w:pPr>
            <w:r>
              <w:rPr>
                <w:rFonts w:hint="eastAsia" w:ascii="宋体" w:hAnsi="宋体" w:cs="Arial"/>
                <w:b/>
                <w:bCs/>
                <w:kern w:val="0"/>
                <w:sz w:val="24"/>
              </w:rPr>
              <w:t>用</w:t>
            </w:r>
          </w:p>
          <w:p>
            <w:pPr>
              <w:widowControl/>
              <w:spacing w:line="360" w:lineRule="auto"/>
              <w:jc w:val="left"/>
              <w:rPr>
                <w:rFonts w:ascii="宋体" w:hAnsi="宋体" w:cs="Arial"/>
                <w:b/>
                <w:bCs/>
                <w:kern w:val="0"/>
                <w:sz w:val="24"/>
              </w:rPr>
            </w:pPr>
            <w:r>
              <w:rPr>
                <w:rFonts w:hint="eastAsia" w:ascii="宋体" w:hAnsi="宋体" w:cs="Arial"/>
                <w:b/>
                <w:bCs/>
                <w:kern w:val="0"/>
                <w:sz w:val="24"/>
              </w:rPr>
              <w:t>性</w:t>
            </w:r>
          </w:p>
          <w:p>
            <w:pPr>
              <w:widowControl/>
              <w:spacing w:line="360" w:lineRule="auto"/>
              <w:jc w:val="left"/>
              <w:rPr>
                <w:rFonts w:ascii="宋体" w:hAnsi="宋体" w:cs="Arial"/>
                <w:b/>
                <w:bCs/>
                <w:kern w:val="0"/>
                <w:sz w:val="24"/>
              </w:rPr>
            </w:pPr>
            <w:r>
              <w:rPr>
                <w:rFonts w:hint="eastAsia" w:ascii="宋体" w:hAnsi="宋体" w:cs="Arial"/>
                <w:b/>
                <w:bCs/>
                <w:kern w:val="0"/>
                <w:sz w:val="24"/>
              </w:rPr>
              <w:t>支</w:t>
            </w:r>
          </w:p>
          <w:p>
            <w:pPr>
              <w:widowControl/>
              <w:spacing w:line="360" w:lineRule="auto"/>
              <w:jc w:val="left"/>
              <w:rPr>
                <w:rFonts w:ascii="宋体" w:hAnsi="宋体" w:cs="Arial"/>
                <w:b/>
                <w:bCs/>
                <w:kern w:val="0"/>
                <w:sz w:val="24"/>
              </w:rPr>
            </w:pPr>
            <w:r>
              <w:rPr>
                <w:rFonts w:hint="eastAsia" w:ascii="宋体" w:hAnsi="宋体" w:cs="Arial"/>
                <w:b/>
                <w:bCs/>
                <w:kern w:val="0"/>
                <w:sz w:val="24"/>
              </w:rPr>
              <w:t>出</w:t>
            </w:r>
          </w:p>
        </w:tc>
        <w:tc>
          <w:tcPr>
            <w:tcW w:w="388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宋体" w:hAnsi="宋体" w:cs="Arial"/>
                <w:b/>
                <w:bCs/>
                <w:kern w:val="0"/>
                <w:sz w:val="24"/>
              </w:rPr>
            </w:pPr>
            <w:r>
              <w:rPr>
                <w:rFonts w:hint="eastAsia" w:ascii="宋体" w:hAnsi="宋体" w:cs="Arial"/>
                <w:b/>
                <w:bCs/>
                <w:kern w:val="0"/>
                <w:sz w:val="24"/>
              </w:rPr>
              <w:t>材料</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36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36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宋体" w:hAnsi="宋体" w:cs="Arial"/>
                <w:b/>
                <w:bCs/>
                <w:kern w:val="0"/>
                <w:sz w:val="24"/>
              </w:rPr>
            </w:pPr>
            <w:r>
              <w:rPr>
                <w:rFonts w:hint="eastAsia" w:ascii="宋体" w:hAnsi="宋体" w:cs="Arial"/>
                <w:b/>
                <w:bCs/>
                <w:kern w:val="0"/>
                <w:sz w:val="24"/>
              </w:rPr>
              <w:t>分析计量测试费</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36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36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auto"/>
            <w:vAlign w:val="center"/>
          </w:tcPr>
          <w:p>
            <w:pPr>
              <w:widowControl/>
              <w:spacing w:line="360" w:lineRule="auto"/>
              <w:jc w:val="left"/>
              <w:rPr>
                <w:rFonts w:ascii="宋体" w:hAnsi="宋体" w:cs="Arial"/>
                <w:b/>
                <w:bCs/>
                <w:kern w:val="0"/>
                <w:sz w:val="24"/>
              </w:rPr>
            </w:pPr>
            <w:r>
              <w:rPr>
                <w:rFonts w:hint="eastAsia" w:ascii="宋体" w:hAnsi="宋体" w:cs="Arial"/>
                <w:b/>
                <w:bCs/>
                <w:kern w:val="0"/>
                <w:sz w:val="24"/>
              </w:rPr>
              <w:t>差旅费</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36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315" w:hRule="atLeast"/>
        </w:trPr>
        <w:tc>
          <w:tcPr>
            <w:tcW w:w="820" w:type="dxa"/>
            <w:vMerge w:val="continue"/>
            <w:tcBorders>
              <w:top w:val="nil"/>
              <w:left w:val="single" w:color="auto" w:sz="4" w:space="0"/>
              <w:bottom w:val="single" w:color="auto" w:sz="4" w:space="0"/>
              <w:right w:val="single" w:color="auto" w:sz="4" w:space="0"/>
            </w:tcBorders>
            <w:vAlign w:val="center"/>
          </w:tcPr>
          <w:p>
            <w:pPr>
              <w:widowControl/>
              <w:spacing w:line="360" w:lineRule="auto"/>
              <w:jc w:val="left"/>
              <w:rPr>
                <w:rFonts w:ascii="宋体" w:hAnsi="宋体" w:cs="Arial"/>
                <w:b/>
                <w:bCs/>
                <w:kern w:val="0"/>
                <w:sz w:val="24"/>
              </w:rPr>
            </w:pPr>
          </w:p>
        </w:tc>
        <w:tc>
          <w:tcPr>
            <w:tcW w:w="3880" w:type="dxa"/>
            <w:tcBorders>
              <w:top w:val="nil"/>
              <w:left w:val="nil"/>
              <w:bottom w:val="single" w:color="auto" w:sz="4" w:space="0"/>
              <w:right w:val="single" w:color="auto" w:sz="4" w:space="0"/>
            </w:tcBorders>
            <w:shd w:val="clear" w:color="auto" w:fill="FFFFFF"/>
            <w:vAlign w:val="center"/>
          </w:tcPr>
          <w:p>
            <w:pPr>
              <w:widowControl/>
              <w:spacing w:line="360" w:lineRule="auto"/>
              <w:jc w:val="left"/>
              <w:rPr>
                <w:rFonts w:ascii="宋体" w:hAnsi="宋体" w:cs="Arial"/>
                <w:b/>
                <w:bCs/>
                <w:kern w:val="0"/>
                <w:sz w:val="24"/>
              </w:rPr>
            </w:pPr>
            <w:r>
              <w:rPr>
                <w:rFonts w:hint="eastAsia" w:ascii="宋体" w:hAnsi="宋体" w:cs="Arial"/>
                <w:b/>
                <w:bCs/>
                <w:kern w:val="0"/>
                <w:sz w:val="24"/>
              </w:rPr>
              <w:t>其他费用</w:t>
            </w:r>
          </w:p>
        </w:tc>
        <w:tc>
          <w:tcPr>
            <w:tcW w:w="1800" w:type="dxa"/>
            <w:tcBorders>
              <w:top w:val="nil"/>
              <w:left w:val="nil"/>
              <w:bottom w:val="single" w:color="auto" w:sz="4" w:space="0"/>
              <w:right w:val="single" w:color="auto" w:sz="4" w:space="0"/>
            </w:tcBorders>
            <w:shd w:val="clear" w:color="auto" w:fill="auto"/>
            <w:noWrap/>
            <w:vAlign w:val="center"/>
          </w:tcPr>
          <w:p>
            <w:pPr>
              <w:widowControl/>
              <w:spacing w:line="360" w:lineRule="auto"/>
              <w:rPr>
                <w:rFonts w:ascii="宋体" w:hAnsi="宋体" w:cs="Arial"/>
                <w:b/>
                <w:bCs/>
                <w:kern w:val="0"/>
                <w:sz w:val="24"/>
              </w:rPr>
            </w:pPr>
            <w:r>
              <w:rPr>
                <w:rFonts w:hint="eastAsia" w:ascii="宋体" w:hAnsi="宋体" w:cs="Arial"/>
                <w:b/>
                <w:bCs/>
                <w:kern w:val="0"/>
                <w:sz w:val="24"/>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b/>
                <w:bCs/>
                <w:kern w:val="0"/>
                <w:sz w:val="24"/>
              </w:rPr>
            </w:pPr>
            <w:r>
              <w:rPr>
                <w:rFonts w:ascii="Arial" w:hAnsi="Arial" w:cs="Arial"/>
                <w:b/>
                <w:bCs/>
                <w:kern w:val="0"/>
                <w:sz w:val="24"/>
              </w:rPr>
              <w:t>　</w:t>
            </w:r>
          </w:p>
        </w:tc>
      </w:tr>
      <w:tr>
        <w:tblPrEx>
          <w:tblCellMar>
            <w:top w:w="0" w:type="dxa"/>
            <w:left w:w="108" w:type="dxa"/>
            <w:bottom w:w="0" w:type="dxa"/>
            <w:right w:w="108" w:type="dxa"/>
          </w:tblCellMar>
        </w:tblPrEx>
        <w:trPr>
          <w:trHeight w:val="912" w:hRule="atLeast"/>
        </w:trPr>
        <w:tc>
          <w:tcPr>
            <w:tcW w:w="4700" w:type="dxa"/>
            <w:gridSpan w:val="2"/>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spacing w:line="360" w:lineRule="auto"/>
              <w:jc w:val="center"/>
              <w:rPr>
                <w:rFonts w:ascii="宋体" w:hAnsi="宋体" w:cs="Arial"/>
                <w:b/>
                <w:bCs/>
                <w:kern w:val="0"/>
                <w:sz w:val="24"/>
              </w:rPr>
            </w:pPr>
            <w:r>
              <w:rPr>
                <w:rFonts w:hint="eastAsia" w:ascii="宋体" w:hAnsi="宋体" w:cs="Arial"/>
                <w:b/>
                <w:bCs/>
                <w:kern w:val="0"/>
                <w:sz w:val="24"/>
              </w:rPr>
              <w:t>合计</w:t>
            </w:r>
          </w:p>
        </w:tc>
        <w:tc>
          <w:tcPr>
            <w:tcW w:w="180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kern w:val="0"/>
                <w:sz w:val="20"/>
                <w:szCs w:val="20"/>
              </w:rPr>
            </w:pPr>
            <w:r>
              <w:rPr>
                <w:rFonts w:ascii="Arial" w:hAnsi="Arial" w:cs="Arial"/>
                <w:kern w:val="0"/>
                <w:sz w:val="20"/>
                <w:szCs w:val="20"/>
              </w:rPr>
              <w:t>　</w:t>
            </w:r>
          </w:p>
        </w:tc>
        <w:tc>
          <w:tcPr>
            <w:tcW w:w="1240" w:type="dxa"/>
            <w:tcBorders>
              <w:top w:val="nil"/>
              <w:left w:val="nil"/>
              <w:bottom w:val="single" w:color="auto" w:sz="4" w:space="0"/>
              <w:right w:val="single" w:color="auto" w:sz="4" w:space="0"/>
            </w:tcBorders>
            <w:shd w:val="clear" w:color="auto" w:fill="auto"/>
            <w:noWrap/>
            <w:vAlign w:val="bottom"/>
          </w:tcPr>
          <w:p>
            <w:pPr>
              <w:widowControl/>
              <w:spacing w:line="360" w:lineRule="auto"/>
              <w:jc w:val="left"/>
              <w:rPr>
                <w:rFonts w:ascii="Arial" w:hAnsi="Arial" w:cs="Arial"/>
                <w:kern w:val="0"/>
                <w:sz w:val="20"/>
                <w:szCs w:val="20"/>
              </w:rPr>
            </w:pPr>
            <w:r>
              <w:rPr>
                <w:rFonts w:ascii="Arial" w:hAnsi="Arial" w:cs="Arial"/>
                <w:kern w:val="0"/>
                <w:sz w:val="20"/>
                <w:szCs w:val="20"/>
              </w:rPr>
              <w:t>　</w:t>
            </w:r>
          </w:p>
        </w:tc>
      </w:tr>
    </w:tbl>
    <w:p>
      <w:pPr>
        <w:spacing w:line="360" w:lineRule="auto"/>
        <w:jc w:val="center"/>
        <w:rPr>
          <w:rFonts w:ascii="宋体" w:hAnsi="宋体"/>
          <w:bCs/>
          <w:sz w:val="28"/>
        </w:rPr>
      </w:pPr>
      <w:r>
        <w:rPr>
          <w:rFonts w:ascii="宋体" w:hAnsi="宋体"/>
          <w:bCs/>
        </w:rPr>
        <w:br w:type="page"/>
      </w:r>
      <w:r>
        <w:rPr>
          <w:rFonts w:hint="eastAsia" w:ascii="宋体" w:hAnsi="宋体"/>
          <w:bCs/>
          <w:sz w:val="28"/>
        </w:rPr>
        <w:t>表</w:t>
      </w:r>
      <w:r>
        <w:rPr>
          <w:rFonts w:ascii="宋体" w:hAnsi="宋体"/>
          <w:bCs/>
          <w:sz w:val="28"/>
        </w:rPr>
        <w:t>2</w:t>
      </w:r>
      <w:r>
        <w:rPr>
          <w:rFonts w:hint="eastAsia" w:ascii="宋体" w:hAnsi="宋体"/>
          <w:bCs/>
          <w:sz w:val="28"/>
        </w:rPr>
        <w:t xml:space="preserve">  预计经费来源表</w:t>
      </w:r>
    </w:p>
    <w:p>
      <w:pPr>
        <w:spacing w:line="360" w:lineRule="auto"/>
        <w:ind w:firstLine="7000" w:firstLineChars="2500"/>
        <w:rPr>
          <w:sz w:val="28"/>
        </w:rPr>
      </w:pPr>
      <w:r>
        <w:rPr>
          <w:rFonts w:hint="eastAsia"/>
          <w:sz w:val="28"/>
        </w:rPr>
        <w:t>单位：万元</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2349"/>
        <w:gridCol w:w="1207"/>
        <w:gridCol w:w="1208"/>
        <w:gridCol w:w="22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r>
              <w:rPr>
                <w:rFonts w:hint="eastAsia"/>
                <w:sz w:val="28"/>
              </w:rPr>
              <w:t>来</w:t>
            </w:r>
            <w:r>
              <w:rPr>
                <w:sz w:val="28"/>
              </w:rPr>
              <w:t xml:space="preserve">  </w:t>
            </w:r>
            <w:r>
              <w:rPr>
                <w:rFonts w:hint="eastAsia"/>
                <w:sz w:val="28"/>
              </w:rPr>
              <w:t>源</w:t>
            </w:r>
          </w:p>
        </w:tc>
        <w:tc>
          <w:tcPr>
            <w:tcW w:w="2349"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ind w:firstLine="560"/>
              <w:jc w:val="center"/>
              <w:rPr>
                <w:rFonts w:ascii="仿宋_GB2312" w:eastAsia="仿宋_GB2312"/>
                <w:bCs/>
                <w:sz w:val="30"/>
              </w:rPr>
            </w:pPr>
            <w:r>
              <w:rPr>
                <w:rFonts w:hint="eastAsia"/>
                <w:sz w:val="28"/>
              </w:rPr>
              <w:t>委托方支付</w:t>
            </w:r>
          </w:p>
        </w:tc>
        <w:tc>
          <w:tcPr>
            <w:tcW w:w="2415" w:type="dxa"/>
            <w:gridSpan w:val="2"/>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ind w:firstLine="560"/>
              <w:jc w:val="center"/>
              <w:rPr>
                <w:rFonts w:ascii="仿宋_GB2312" w:eastAsia="仿宋_GB2312"/>
                <w:bCs/>
                <w:sz w:val="28"/>
              </w:rPr>
            </w:pPr>
            <w:r>
              <w:rPr>
                <w:rFonts w:hint="eastAsia"/>
                <w:sz w:val="28"/>
              </w:rPr>
              <w:t>其</w:t>
            </w:r>
            <w:r>
              <w:rPr>
                <w:sz w:val="28"/>
              </w:rPr>
              <w:t xml:space="preserve">  </w:t>
            </w:r>
            <w:r>
              <w:rPr>
                <w:rFonts w:hint="eastAsia"/>
                <w:sz w:val="28"/>
              </w:rPr>
              <w:t>它</w:t>
            </w:r>
            <w:r>
              <w:rPr>
                <w:sz w:val="28"/>
              </w:rPr>
              <w:t>*</w:t>
            </w:r>
          </w:p>
        </w:tc>
        <w:tc>
          <w:tcPr>
            <w:tcW w:w="2205" w:type="dxa"/>
            <w:vMerge w:val="restart"/>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ind w:firstLine="560"/>
              <w:jc w:val="center"/>
              <w:rPr>
                <w:rFonts w:ascii="仿宋_GB2312" w:eastAsia="仿宋_GB2312"/>
                <w:bCs/>
                <w:sz w:val="28"/>
              </w:rPr>
            </w:pPr>
            <w:r>
              <w:rPr>
                <w:rFonts w:hint="eastAsia"/>
                <w:sz w:val="28"/>
              </w:rPr>
              <w:t>合</w:t>
            </w:r>
            <w:r>
              <w:rPr>
                <w:sz w:val="28"/>
              </w:rPr>
              <w:t xml:space="preserve">  </w:t>
            </w:r>
            <w:r>
              <w:rPr>
                <w:rFonts w:hint="eastAsia"/>
                <w:sz w:val="28"/>
              </w:rPr>
              <w:t>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pPr>
          </w:p>
        </w:tc>
        <w:tc>
          <w:tcPr>
            <w:tcW w:w="1207"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rPr>
                <w:sz w:val="28"/>
              </w:rPr>
            </w:pPr>
          </w:p>
        </w:tc>
        <w:tc>
          <w:tcPr>
            <w:tcW w:w="1208"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rPr>
                <w:sz w:val="28"/>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spacing w:line="360" w:lineRule="auto"/>
              <w:jc w:val="left"/>
              <w:rPr>
                <w:sz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4"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r>
              <w:rPr>
                <w:rFonts w:hint="eastAsia"/>
                <w:sz w:val="28"/>
              </w:rPr>
              <w:t>金</w:t>
            </w:r>
            <w:r>
              <w:rPr>
                <w:sz w:val="28"/>
              </w:rPr>
              <w:t xml:space="preserve">  </w:t>
            </w:r>
            <w:r>
              <w:rPr>
                <w:rFonts w:hint="eastAsia"/>
                <w:sz w:val="28"/>
              </w:rPr>
              <w:t>额</w:t>
            </w:r>
          </w:p>
        </w:tc>
        <w:tc>
          <w:tcPr>
            <w:tcW w:w="2349"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p>
        </w:tc>
        <w:tc>
          <w:tcPr>
            <w:tcW w:w="1207"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p>
        </w:tc>
        <w:tc>
          <w:tcPr>
            <w:tcW w:w="1208"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p>
        </w:tc>
        <w:tc>
          <w:tcPr>
            <w:tcW w:w="2205" w:type="dxa"/>
            <w:tcBorders>
              <w:top w:val="single" w:color="auto" w:sz="4" w:space="0"/>
              <w:left w:val="single" w:color="auto" w:sz="4" w:space="0"/>
              <w:bottom w:val="single" w:color="auto" w:sz="4" w:space="0"/>
              <w:right w:val="single" w:color="auto" w:sz="4" w:space="0"/>
            </w:tcBorders>
            <w:vAlign w:val="center"/>
          </w:tcPr>
          <w:p>
            <w:pPr>
              <w:snapToGrid w:val="0"/>
              <w:spacing w:before="93" w:beforeLines="30" w:line="360" w:lineRule="auto"/>
              <w:jc w:val="center"/>
            </w:pPr>
          </w:p>
        </w:tc>
      </w:tr>
    </w:tbl>
    <w:p>
      <w:pPr>
        <w:snapToGrid w:val="0"/>
        <w:spacing w:before="156" w:beforeLines="50" w:line="360" w:lineRule="auto"/>
        <w:rPr>
          <w:b/>
          <w:i/>
          <w:sz w:val="24"/>
        </w:rPr>
      </w:pPr>
      <w:r>
        <w:rPr>
          <w:rFonts w:hint="eastAsia"/>
          <w:sz w:val="28"/>
        </w:rPr>
        <w:t>*</w:t>
      </w:r>
      <w:r>
        <w:rPr>
          <w:rFonts w:hint="eastAsia"/>
          <w:sz w:val="24"/>
        </w:rPr>
        <w:t>：其它是指国家（国家重点研发计划、国家自然科学基金等）支持的与本项目有关的经费以及项目负责单位自筹部分的经费。</w:t>
      </w:r>
    </w:p>
    <w:p>
      <w:pPr>
        <w:spacing w:line="360" w:lineRule="auto"/>
        <w:jc w:val="left"/>
        <w:rPr>
          <w:rFonts w:eastAsia="黑体"/>
          <w:bCs/>
        </w:rPr>
      </w:pPr>
    </w:p>
    <w:p>
      <w:pPr>
        <w:spacing w:line="360" w:lineRule="auto"/>
        <w:jc w:val="left"/>
        <w:rPr>
          <w:rFonts w:eastAsia="黑体"/>
          <w:bCs/>
          <w:sz w:val="28"/>
        </w:rPr>
      </w:pPr>
      <w:r>
        <w:rPr>
          <w:rFonts w:hint="eastAsia" w:eastAsia="黑体"/>
          <w:bCs/>
          <w:sz w:val="28"/>
        </w:rPr>
        <w:t>八、经费使用计划</w:t>
      </w:r>
    </w:p>
    <w:p>
      <w:pPr>
        <w:spacing w:line="360" w:lineRule="auto"/>
        <w:ind w:right="-655" w:firstLine="2800" w:firstLineChars="1000"/>
        <w:rPr>
          <w:b/>
          <w:sz w:val="28"/>
        </w:rPr>
      </w:pPr>
      <w:r>
        <w:rPr>
          <w:rFonts w:hint="eastAsia"/>
          <w:sz w:val="28"/>
        </w:rPr>
        <w:t>申请委托方拨款计划表</w:t>
      </w:r>
    </w:p>
    <w:p>
      <w:pPr>
        <w:spacing w:line="360" w:lineRule="auto"/>
        <w:jc w:val="right"/>
        <w:rPr>
          <w:b/>
          <w:sz w:val="28"/>
        </w:rPr>
      </w:pPr>
      <w:r>
        <w:rPr>
          <w:rFonts w:hint="eastAsia" w:ascii="宋体" w:hAnsi="宋体"/>
        </w:rPr>
        <w:t xml:space="preserve">                                                           </w:t>
      </w:r>
      <w:r>
        <w:rPr>
          <w:rFonts w:hint="eastAsia"/>
        </w:rPr>
        <w:t xml:space="preserve">  </w:t>
      </w:r>
      <w:r>
        <w:rPr>
          <w:rFonts w:hint="eastAsia"/>
          <w:sz w:val="28"/>
        </w:rPr>
        <w:t>单位：万元</w:t>
      </w:r>
    </w:p>
    <w:tbl>
      <w:tblPr>
        <w:tblStyle w:val="10"/>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28" w:type="dxa"/>
          <w:bottom w:w="0" w:type="dxa"/>
          <w:right w:w="28" w:type="dxa"/>
        </w:tblCellMar>
      </w:tblPr>
      <w:tblGrid>
        <w:gridCol w:w="2653"/>
        <w:gridCol w:w="2007"/>
        <w:gridCol w:w="2007"/>
        <w:gridCol w:w="200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jc w:val="center"/>
              <w:rPr>
                <w:sz w:val="28"/>
              </w:rPr>
            </w:pPr>
            <w:r>
              <w:rPr>
                <w:rFonts w:hint="eastAsia"/>
                <w:sz w:val="28"/>
              </w:rPr>
              <w:t>单</w:t>
            </w:r>
            <w:r>
              <w:rPr>
                <w:sz w:val="28"/>
              </w:rPr>
              <w:t xml:space="preserve">  </w:t>
            </w:r>
            <w:r>
              <w:rPr>
                <w:rFonts w:hint="eastAsia"/>
                <w:sz w:val="28"/>
              </w:rPr>
              <w:t>位</w:t>
            </w:r>
            <w:r>
              <w:rPr>
                <w:sz w:val="28"/>
              </w:rPr>
              <w:t xml:space="preserve">  </w:t>
            </w:r>
            <w:r>
              <w:rPr>
                <w:rFonts w:hint="eastAsia"/>
                <w:sz w:val="28"/>
              </w:rPr>
              <w:t>名</w:t>
            </w:r>
            <w:r>
              <w:rPr>
                <w:sz w:val="28"/>
              </w:rPr>
              <w:t xml:space="preserve">  </w:t>
            </w:r>
            <w:r>
              <w:rPr>
                <w:rFonts w:hint="eastAsia"/>
                <w:sz w:val="28"/>
              </w:rPr>
              <w:t>称</w:t>
            </w:r>
          </w:p>
        </w:tc>
        <w:tc>
          <w:tcPr>
            <w:tcW w:w="2007" w:type="dxa"/>
            <w:vAlign w:val="center"/>
          </w:tcPr>
          <w:p>
            <w:pPr>
              <w:spacing w:line="360" w:lineRule="auto"/>
              <w:jc w:val="center"/>
              <w:rPr>
                <w:sz w:val="28"/>
              </w:rPr>
            </w:pPr>
            <w:r>
              <w:rPr>
                <w:rFonts w:hint="eastAsia"/>
                <w:sz w:val="28"/>
              </w:rPr>
              <w:t>用款总额</w:t>
            </w:r>
          </w:p>
        </w:tc>
        <w:tc>
          <w:tcPr>
            <w:tcW w:w="2007" w:type="dxa"/>
            <w:vAlign w:val="center"/>
          </w:tcPr>
          <w:p>
            <w:pPr>
              <w:spacing w:line="360" w:lineRule="auto"/>
              <w:jc w:val="center"/>
              <w:rPr>
                <w:sz w:val="28"/>
              </w:rPr>
            </w:pPr>
            <w:r>
              <w:rPr>
                <w:rFonts w:hint="eastAsia"/>
                <w:sz w:val="28"/>
              </w:rPr>
              <w:t>第1年</w:t>
            </w:r>
          </w:p>
        </w:tc>
        <w:tc>
          <w:tcPr>
            <w:tcW w:w="2008" w:type="dxa"/>
            <w:vAlign w:val="center"/>
          </w:tcPr>
          <w:p>
            <w:pPr>
              <w:spacing w:line="360" w:lineRule="auto"/>
              <w:jc w:val="center"/>
              <w:rPr>
                <w:sz w:val="28"/>
              </w:rPr>
            </w:pPr>
            <w:r>
              <w:rPr>
                <w:rFonts w:hint="eastAsia"/>
                <w:sz w:val="28"/>
              </w:rPr>
              <w:t>第2年</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rPr>
                <w:sz w:val="28"/>
              </w:rPr>
            </w:pPr>
          </w:p>
        </w:tc>
        <w:tc>
          <w:tcPr>
            <w:tcW w:w="2007" w:type="dxa"/>
            <w:vAlign w:val="center"/>
          </w:tcPr>
          <w:p>
            <w:pPr>
              <w:spacing w:line="360" w:lineRule="auto"/>
              <w:rPr>
                <w:sz w:val="28"/>
              </w:rPr>
            </w:pPr>
          </w:p>
        </w:tc>
        <w:tc>
          <w:tcPr>
            <w:tcW w:w="2007" w:type="dxa"/>
            <w:vAlign w:val="center"/>
          </w:tcPr>
          <w:p>
            <w:pPr>
              <w:spacing w:line="360" w:lineRule="auto"/>
              <w:rPr>
                <w:sz w:val="28"/>
              </w:rPr>
            </w:pPr>
          </w:p>
        </w:tc>
        <w:tc>
          <w:tcPr>
            <w:tcW w:w="2008" w:type="dxa"/>
            <w:vAlign w:val="center"/>
          </w:tcPr>
          <w:p>
            <w:pPr>
              <w:spacing w:line="36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rPr>
                <w:sz w:val="28"/>
              </w:rPr>
            </w:pPr>
          </w:p>
        </w:tc>
        <w:tc>
          <w:tcPr>
            <w:tcW w:w="2007" w:type="dxa"/>
            <w:vAlign w:val="center"/>
          </w:tcPr>
          <w:p>
            <w:pPr>
              <w:spacing w:line="360" w:lineRule="auto"/>
              <w:rPr>
                <w:sz w:val="28"/>
              </w:rPr>
            </w:pPr>
          </w:p>
        </w:tc>
        <w:tc>
          <w:tcPr>
            <w:tcW w:w="2007" w:type="dxa"/>
            <w:vAlign w:val="center"/>
          </w:tcPr>
          <w:p>
            <w:pPr>
              <w:spacing w:line="360" w:lineRule="auto"/>
              <w:rPr>
                <w:sz w:val="28"/>
              </w:rPr>
            </w:pPr>
          </w:p>
        </w:tc>
        <w:tc>
          <w:tcPr>
            <w:tcW w:w="2008" w:type="dxa"/>
            <w:vAlign w:val="center"/>
          </w:tcPr>
          <w:p>
            <w:pPr>
              <w:spacing w:line="36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rPr>
                <w:sz w:val="28"/>
              </w:rPr>
            </w:pPr>
          </w:p>
        </w:tc>
        <w:tc>
          <w:tcPr>
            <w:tcW w:w="2007" w:type="dxa"/>
            <w:vAlign w:val="center"/>
          </w:tcPr>
          <w:p>
            <w:pPr>
              <w:spacing w:line="360" w:lineRule="auto"/>
              <w:rPr>
                <w:sz w:val="28"/>
              </w:rPr>
            </w:pPr>
          </w:p>
        </w:tc>
        <w:tc>
          <w:tcPr>
            <w:tcW w:w="2007" w:type="dxa"/>
            <w:vAlign w:val="center"/>
          </w:tcPr>
          <w:p>
            <w:pPr>
              <w:spacing w:line="360" w:lineRule="auto"/>
              <w:rPr>
                <w:sz w:val="28"/>
              </w:rPr>
            </w:pPr>
          </w:p>
        </w:tc>
        <w:tc>
          <w:tcPr>
            <w:tcW w:w="2008" w:type="dxa"/>
            <w:vAlign w:val="center"/>
          </w:tcPr>
          <w:p>
            <w:pPr>
              <w:spacing w:line="36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rPr>
                <w:sz w:val="28"/>
              </w:rPr>
            </w:pPr>
          </w:p>
        </w:tc>
        <w:tc>
          <w:tcPr>
            <w:tcW w:w="2007" w:type="dxa"/>
            <w:vAlign w:val="center"/>
          </w:tcPr>
          <w:p>
            <w:pPr>
              <w:spacing w:line="360" w:lineRule="auto"/>
              <w:rPr>
                <w:sz w:val="28"/>
              </w:rPr>
            </w:pPr>
          </w:p>
        </w:tc>
        <w:tc>
          <w:tcPr>
            <w:tcW w:w="2007" w:type="dxa"/>
            <w:vAlign w:val="center"/>
          </w:tcPr>
          <w:p>
            <w:pPr>
              <w:spacing w:line="360" w:lineRule="auto"/>
              <w:rPr>
                <w:sz w:val="28"/>
              </w:rPr>
            </w:pPr>
          </w:p>
        </w:tc>
        <w:tc>
          <w:tcPr>
            <w:tcW w:w="2008" w:type="dxa"/>
            <w:vAlign w:val="center"/>
          </w:tcPr>
          <w:p>
            <w:pPr>
              <w:spacing w:line="36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rPr>
                <w:sz w:val="28"/>
              </w:rPr>
            </w:pPr>
          </w:p>
        </w:tc>
        <w:tc>
          <w:tcPr>
            <w:tcW w:w="2007" w:type="dxa"/>
            <w:vAlign w:val="center"/>
          </w:tcPr>
          <w:p>
            <w:pPr>
              <w:spacing w:line="360" w:lineRule="auto"/>
              <w:rPr>
                <w:sz w:val="28"/>
              </w:rPr>
            </w:pPr>
          </w:p>
        </w:tc>
        <w:tc>
          <w:tcPr>
            <w:tcW w:w="2007" w:type="dxa"/>
            <w:vAlign w:val="center"/>
          </w:tcPr>
          <w:p>
            <w:pPr>
              <w:spacing w:line="360" w:lineRule="auto"/>
              <w:rPr>
                <w:sz w:val="28"/>
              </w:rPr>
            </w:pPr>
          </w:p>
        </w:tc>
        <w:tc>
          <w:tcPr>
            <w:tcW w:w="2008" w:type="dxa"/>
            <w:vAlign w:val="center"/>
          </w:tcPr>
          <w:p>
            <w:pPr>
              <w:spacing w:line="360" w:lineRule="auto"/>
              <w:rPr>
                <w:sz w:val="28"/>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28" w:type="dxa"/>
            <w:bottom w:w="0" w:type="dxa"/>
            <w:right w:w="28" w:type="dxa"/>
          </w:tblCellMar>
        </w:tblPrEx>
        <w:trPr>
          <w:trHeight w:val="520" w:hRule="exact"/>
        </w:trPr>
        <w:tc>
          <w:tcPr>
            <w:tcW w:w="2653" w:type="dxa"/>
            <w:vAlign w:val="center"/>
          </w:tcPr>
          <w:p>
            <w:pPr>
              <w:spacing w:line="360" w:lineRule="auto"/>
              <w:jc w:val="center"/>
              <w:rPr>
                <w:sz w:val="28"/>
              </w:rPr>
            </w:pPr>
            <w:r>
              <w:rPr>
                <w:rFonts w:hint="eastAsia"/>
                <w:sz w:val="28"/>
              </w:rPr>
              <w:t>合</w:t>
            </w:r>
            <w:r>
              <w:rPr>
                <w:sz w:val="28"/>
              </w:rPr>
              <w:t xml:space="preserve">    </w:t>
            </w:r>
            <w:r>
              <w:rPr>
                <w:rFonts w:hint="eastAsia"/>
                <w:sz w:val="28"/>
              </w:rPr>
              <w:t>计</w:t>
            </w:r>
            <w:r>
              <w:rPr>
                <w:sz w:val="28"/>
              </w:rPr>
              <w:t xml:space="preserve"> </w:t>
            </w:r>
          </w:p>
        </w:tc>
        <w:tc>
          <w:tcPr>
            <w:tcW w:w="2007" w:type="dxa"/>
            <w:vAlign w:val="center"/>
          </w:tcPr>
          <w:p>
            <w:pPr>
              <w:spacing w:line="360" w:lineRule="auto"/>
            </w:pPr>
          </w:p>
        </w:tc>
        <w:tc>
          <w:tcPr>
            <w:tcW w:w="2007" w:type="dxa"/>
            <w:vAlign w:val="center"/>
          </w:tcPr>
          <w:p>
            <w:pPr>
              <w:spacing w:line="360" w:lineRule="auto"/>
            </w:pPr>
          </w:p>
        </w:tc>
        <w:tc>
          <w:tcPr>
            <w:tcW w:w="2008" w:type="dxa"/>
            <w:vAlign w:val="center"/>
          </w:tcPr>
          <w:p>
            <w:pPr>
              <w:spacing w:line="360" w:lineRule="auto"/>
            </w:pPr>
          </w:p>
        </w:tc>
      </w:tr>
    </w:tbl>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rFonts w:eastAsia="黑体"/>
          <w:bCs/>
          <w:sz w:val="28"/>
        </w:rPr>
      </w:pPr>
      <w:r>
        <w:rPr>
          <w:rFonts w:hint="eastAsia" w:eastAsia="黑体"/>
          <w:bCs/>
          <w:sz w:val="28"/>
        </w:rPr>
        <w:t>九、申请单位审查意见</w:t>
      </w:r>
    </w:p>
    <w:p>
      <w:pPr>
        <w:spacing w:line="360" w:lineRule="auto"/>
        <w:rPr>
          <w:sz w:val="28"/>
        </w:rPr>
      </w:pPr>
      <w:r>
        <w:rPr>
          <w:sz w:val="28"/>
        </w:rPr>
        <w:t xml:space="preserve">                   </w:t>
      </w:r>
    </w:p>
    <w:p>
      <w:pPr>
        <w:tabs>
          <w:tab w:val="left" w:pos="2415"/>
        </w:tabs>
        <w:spacing w:line="360" w:lineRule="auto"/>
        <w:rPr>
          <w:sz w:val="28"/>
        </w:rPr>
      </w:pPr>
      <w:r>
        <w:rPr>
          <w:sz w:val="28"/>
        </w:rPr>
        <w:t xml:space="preserve">                      </w:t>
      </w:r>
      <w:r>
        <w:rPr>
          <w:rFonts w:hint="eastAsia"/>
          <w:sz w:val="28"/>
        </w:rPr>
        <w:t>申请单位科技处处长</w:t>
      </w:r>
    </w:p>
    <w:p>
      <w:pPr>
        <w:spacing w:line="360" w:lineRule="auto"/>
        <w:ind w:firstLine="5040" w:firstLineChars="1800"/>
        <w:rPr>
          <w:sz w:val="28"/>
        </w:rPr>
      </w:pPr>
      <w:r>
        <w:rPr>
          <w:rFonts w:hint="eastAsia"/>
          <w:sz w:val="28"/>
        </w:rPr>
        <w:t>（签字）</w:t>
      </w:r>
    </w:p>
    <w:p>
      <w:pPr>
        <w:spacing w:line="360" w:lineRule="auto"/>
        <w:ind w:left="4760" w:hanging="4760" w:hangingChars="1700"/>
        <w:rPr>
          <w:sz w:val="28"/>
        </w:rPr>
      </w:pPr>
      <w:r>
        <w:rPr>
          <w:sz w:val="28"/>
        </w:rPr>
        <w:t xml:space="preserve">                                                                          </w:t>
      </w:r>
      <w:r>
        <w:rPr>
          <w:rFonts w:hint="eastAsia"/>
          <w:sz w:val="28"/>
        </w:rPr>
        <w:t>年</w:t>
      </w:r>
      <w:r>
        <w:rPr>
          <w:sz w:val="28"/>
        </w:rPr>
        <w:t xml:space="preserve">     </w:t>
      </w:r>
      <w:r>
        <w:rPr>
          <w:rFonts w:hint="eastAsia"/>
          <w:sz w:val="28"/>
        </w:rPr>
        <w:t>月</w:t>
      </w:r>
      <w:r>
        <w:rPr>
          <w:sz w:val="28"/>
        </w:rPr>
        <w:t xml:space="preserve">    </w:t>
      </w:r>
      <w:r>
        <w:rPr>
          <w:rFonts w:hint="eastAsia"/>
          <w:sz w:val="28"/>
        </w:rPr>
        <w:t>日</w:t>
      </w:r>
    </w:p>
    <w:p>
      <w:pPr>
        <w:spacing w:line="360" w:lineRule="auto"/>
        <w:rPr>
          <w:sz w:val="28"/>
        </w:rPr>
      </w:pPr>
    </w:p>
    <w:p>
      <w:pPr>
        <w:spacing w:line="360" w:lineRule="auto"/>
        <w:rPr>
          <w:sz w:val="28"/>
        </w:rPr>
      </w:pPr>
    </w:p>
    <w:p>
      <w:pPr>
        <w:spacing w:line="360" w:lineRule="auto"/>
        <w:rPr>
          <w:sz w:val="28"/>
        </w:rPr>
      </w:pPr>
      <w:r>
        <w:rPr>
          <w:sz w:val="28"/>
        </w:rPr>
        <w:t xml:space="preserve">                      </w:t>
      </w:r>
      <w:r>
        <w:rPr>
          <w:rFonts w:hint="eastAsia"/>
          <w:sz w:val="28"/>
        </w:rPr>
        <w:t>申请单位科技负责人</w:t>
      </w:r>
    </w:p>
    <w:p>
      <w:pPr>
        <w:spacing w:line="360" w:lineRule="auto"/>
        <w:ind w:firstLine="5040" w:firstLineChars="1800"/>
        <w:rPr>
          <w:sz w:val="28"/>
        </w:rPr>
      </w:pPr>
      <w:r>
        <w:rPr>
          <w:rFonts w:ascii="宋体" w:hAnsi="宋体"/>
          <w:sz w:val="28"/>
        </w:rPr>
        <w:t>(</w:t>
      </w:r>
      <w:r>
        <w:rPr>
          <w:rFonts w:hint="eastAsia" w:ascii="宋体" w:hAnsi="宋体"/>
          <w:sz w:val="28"/>
        </w:rPr>
        <w:t>签字)</w:t>
      </w:r>
    </w:p>
    <w:p>
      <w:pPr>
        <w:spacing w:line="360" w:lineRule="auto"/>
        <w:ind w:right="-1797"/>
        <w:rPr>
          <w:sz w:val="28"/>
        </w:rPr>
      </w:pPr>
      <w:r>
        <w:rPr>
          <w:sz w:val="28"/>
        </w:rPr>
        <w:t xml:space="preserve">                                    </w:t>
      </w:r>
    </w:p>
    <w:p>
      <w:pPr>
        <w:spacing w:line="360" w:lineRule="auto"/>
        <w:ind w:right="-1797"/>
        <w:rPr>
          <w:sz w:val="28"/>
        </w:rPr>
      </w:pPr>
      <w:r>
        <w:rPr>
          <w:sz w:val="28"/>
        </w:rPr>
        <w:t xml:space="preserve">   </w:t>
      </w:r>
    </w:p>
    <w:p>
      <w:pPr>
        <w:spacing w:line="360" w:lineRule="auto"/>
        <w:ind w:right="-1797"/>
        <w:rPr>
          <w:rFonts w:ascii="宋体" w:hAnsi="宋体"/>
          <w:sz w:val="28"/>
        </w:rPr>
      </w:pPr>
    </w:p>
    <w:p>
      <w:pPr>
        <w:spacing w:line="360" w:lineRule="auto"/>
        <w:ind w:right="-1797"/>
        <w:rPr>
          <w:sz w:val="28"/>
        </w:rPr>
      </w:pPr>
      <w:r>
        <w:rPr>
          <w:sz w:val="28"/>
        </w:rPr>
        <w:t xml:space="preserve">                      </w:t>
      </w:r>
      <w:r>
        <w:rPr>
          <w:rFonts w:hint="eastAsia"/>
          <w:sz w:val="28"/>
        </w:rPr>
        <w:t xml:space="preserve">    申请单位盖章</w:t>
      </w:r>
    </w:p>
    <w:p>
      <w:pPr>
        <w:spacing w:line="360" w:lineRule="auto"/>
        <w:rPr>
          <w:sz w:val="28"/>
        </w:rPr>
      </w:pPr>
    </w:p>
    <w:p>
      <w:pPr>
        <w:spacing w:line="360" w:lineRule="auto"/>
        <w:ind w:firstLine="4620"/>
        <w:rPr>
          <w:sz w:val="28"/>
        </w:rPr>
      </w:pPr>
      <w:r>
        <w:rPr>
          <w:rFonts w:hint="eastAsia"/>
          <w:sz w:val="28"/>
        </w:rPr>
        <w:t>年</w:t>
      </w:r>
      <w:r>
        <w:rPr>
          <w:sz w:val="28"/>
        </w:rPr>
        <w:t xml:space="preserve">     </w:t>
      </w:r>
      <w:r>
        <w:rPr>
          <w:rFonts w:hint="eastAsia"/>
          <w:sz w:val="28"/>
        </w:rPr>
        <w:t>月</w:t>
      </w:r>
      <w:r>
        <w:rPr>
          <w:sz w:val="28"/>
        </w:rPr>
        <w:t xml:space="preserve">     </w:t>
      </w:r>
      <w:r>
        <w:rPr>
          <w:rFonts w:hint="eastAsia"/>
          <w:sz w:val="28"/>
        </w:rPr>
        <w:t>日</w:t>
      </w:r>
      <w:r>
        <w:rPr>
          <w:sz w:val="28"/>
        </w:rPr>
        <w:t xml:space="preserve"> </w:t>
      </w: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spacing w:line="360" w:lineRule="auto"/>
        <w:rPr>
          <w:sz w:val="28"/>
        </w:rPr>
      </w:pPr>
    </w:p>
    <w:p>
      <w:pPr>
        <w:pStyle w:val="4"/>
        <w:adjustRightInd w:val="0"/>
        <w:snapToGrid w:val="0"/>
        <w:spacing w:line="360" w:lineRule="auto"/>
        <w:rPr>
          <w:rFonts w:ascii="黑体" w:hAnsi="Times New Roman" w:eastAsia="黑体"/>
          <w:b/>
          <w:snapToGrid w:val="0"/>
          <w:kern w:val="32"/>
          <w:sz w:val="32"/>
          <w:szCs w:val="32"/>
        </w:rPr>
      </w:pPr>
      <w:r>
        <w:rPr>
          <w:rFonts w:hint="eastAsia" w:ascii="黑体" w:hAnsi="Times New Roman" w:eastAsia="黑体"/>
          <w:b/>
          <w:snapToGrid w:val="0"/>
          <w:kern w:val="32"/>
          <w:sz w:val="32"/>
          <w:szCs w:val="32"/>
        </w:rPr>
        <w:t>附件：      关于项目经费预算表科目的定义</w:t>
      </w:r>
    </w:p>
    <w:p>
      <w:pPr>
        <w:adjustRightInd w:val="0"/>
        <w:snapToGrid w:val="0"/>
        <w:spacing w:line="360" w:lineRule="auto"/>
        <w:ind w:firstLine="643" w:firstLineChars="200"/>
        <w:rPr>
          <w:rFonts w:ascii="黑体" w:eastAsia="黑体"/>
          <w:b/>
          <w:snapToGrid w:val="0"/>
          <w:kern w:val="32"/>
          <w:sz w:val="32"/>
          <w:szCs w:val="32"/>
        </w:rPr>
      </w:pPr>
    </w:p>
    <w:p>
      <w:pPr>
        <w:adjustRightInd w:val="0"/>
        <w:snapToGrid w:val="0"/>
        <w:spacing w:line="360" w:lineRule="auto"/>
        <w:ind w:firstLine="643" w:firstLineChars="200"/>
        <w:rPr>
          <w:rFonts w:ascii="黑体" w:hAnsi="宋体" w:eastAsia="黑体"/>
          <w:b/>
          <w:bCs/>
          <w:sz w:val="28"/>
          <w:szCs w:val="28"/>
        </w:rPr>
      </w:pPr>
      <w:r>
        <w:rPr>
          <w:rFonts w:hint="eastAsia" w:ascii="黑体" w:eastAsia="黑体"/>
          <w:b/>
          <w:snapToGrid w:val="0"/>
          <w:kern w:val="32"/>
          <w:sz w:val="32"/>
          <w:szCs w:val="32"/>
        </w:rPr>
        <w:t>费用性支出：</w:t>
      </w:r>
    </w:p>
    <w:p>
      <w:pPr>
        <w:adjustRightInd w:val="0"/>
        <w:snapToGrid w:val="0"/>
        <w:spacing w:line="360" w:lineRule="auto"/>
        <w:ind w:firstLine="562" w:firstLineChars="200"/>
        <w:rPr>
          <w:b/>
          <w:bCs/>
          <w:sz w:val="28"/>
          <w:szCs w:val="28"/>
        </w:rPr>
      </w:pPr>
      <w:r>
        <w:rPr>
          <w:rFonts w:hint="eastAsia"/>
          <w:b/>
          <w:bCs/>
          <w:sz w:val="28"/>
          <w:szCs w:val="28"/>
        </w:rPr>
        <w:t>1</w:t>
      </w:r>
      <w:r>
        <w:rPr>
          <w:rFonts w:hAnsi="宋体"/>
          <w:b/>
          <w:bCs/>
          <w:sz w:val="28"/>
          <w:szCs w:val="28"/>
        </w:rPr>
        <w:t>、材料费：研发过程中消耗的直接材料、化学试剂等。</w:t>
      </w:r>
    </w:p>
    <w:p>
      <w:pPr>
        <w:adjustRightInd w:val="0"/>
        <w:snapToGrid w:val="0"/>
        <w:spacing w:line="360" w:lineRule="auto"/>
        <w:ind w:firstLine="562" w:firstLineChars="200"/>
        <w:rPr>
          <w:b/>
          <w:bCs/>
          <w:sz w:val="28"/>
          <w:szCs w:val="28"/>
        </w:rPr>
      </w:pPr>
      <w:r>
        <w:rPr>
          <w:rFonts w:hint="eastAsia"/>
          <w:b/>
          <w:bCs/>
          <w:sz w:val="28"/>
          <w:szCs w:val="28"/>
        </w:rPr>
        <w:t>2</w:t>
      </w:r>
      <w:r>
        <w:rPr>
          <w:rFonts w:hAnsi="宋体"/>
          <w:b/>
          <w:bCs/>
          <w:sz w:val="28"/>
          <w:szCs w:val="28"/>
        </w:rPr>
        <w:t>、分析计量测试费：委托外部</w:t>
      </w:r>
      <w:bookmarkStart w:id="0" w:name="附则"/>
      <w:bookmarkEnd w:id="0"/>
      <w:r>
        <w:rPr>
          <w:rFonts w:hAnsi="宋体"/>
          <w:b/>
          <w:bCs/>
          <w:sz w:val="28"/>
          <w:szCs w:val="28"/>
        </w:rPr>
        <w:t>机构进行分析计量测试费用支出。</w:t>
      </w:r>
    </w:p>
    <w:p>
      <w:pPr>
        <w:adjustRightInd w:val="0"/>
        <w:snapToGrid w:val="0"/>
        <w:spacing w:line="360" w:lineRule="auto"/>
        <w:ind w:firstLine="562" w:firstLineChars="200"/>
        <w:rPr>
          <w:b/>
          <w:bCs/>
          <w:sz w:val="28"/>
          <w:szCs w:val="28"/>
        </w:rPr>
      </w:pPr>
      <w:r>
        <w:rPr>
          <w:rFonts w:hint="eastAsia"/>
          <w:b/>
          <w:bCs/>
          <w:sz w:val="28"/>
          <w:szCs w:val="28"/>
        </w:rPr>
        <w:t>3</w:t>
      </w:r>
      <w:r>
        <w:rPr>
          <w:rFonts w:hAnsi="宋体"/>
          <w:b/>
          <w:bCs/>
          <w:sz w:val="28"/>
          <w:szCs w:val="28"/>
        </w:rPr>
        <w:t>、差旅费：职工因公外出发生的交通费、住宿费、出差补助等费用支出。</w:t>
      </w:r>
    </w:p>
    <w:p>
      <w:pPr>
        <w:adjustRightInd w:val="0"/>
        <w:snapToGrid w:val="0"/>
        <w:spacing w:line="360" w:lineRule="auto"/>
        <w:ind w:firstLine="562" w:firstLineChars="200"/>
        <w:rPr>
          <w:rFonts w:ascii="宋体"/>
          <w:b/>
          <w:sz w:val="36"/>
        </w:rPr>
        <w:sectPr>
          <w:pgSz w:w="11906" w:h="16838"/>
          <w:pgMar w:top="1418" w:right="1247" w:bottom="1985" w:left="1701" w:header="851" w:footer="1701" w:gutter="0"/>
          <w:cols w:space="425" w:num="1"/>
          <w:docGrid w:type="lines" w:linePitch="312" w:charSpace="0"/>
        </w:sectPr>
      </w:pPr>
      <w:r>
        <w:rPr>
          <w:rFonts w:hint="eastAsia" w:hAnsi="宋体"/>
          <w:b/>
          <w:bCs/>
          <w:sz w:val="28"/>
          <w:szCs w:val="28"/>
        </w:rPr>
        <w:t>4</w:t>
      </w:r>
      <w:r>
        <w:rPr>
          <w:rFonts w:hAnsi="宋体"/>
          <w:b/>
          <w:bCs/>
          <w:sz w:val="28"/>
          <w:szCs w:val="28"/>
        </w:rPr>
        <w:t>、其他费用：除上述费用以外的其他费用化支出。</w:t>
      </w:r>
    </w:p>
    <w:p>
      <w:pPr>
        <w:adjustRightInd w:val="0"/>
        <w:snapToGrid w:val="0"/>
        <w:spacing w:line="360" w:lineRule="auto"/>
        <w:ind w:firstLine="723" w:firstLineChars="200"/>
        <w:rPr>
          <w:rFonts w:ascii="宋体"/>
          <w:b/>
          <w:sz w:val="36"/>
        </w:rPr>
        <w:sectPr>
          <w:footerReference r:id="rId7" w:type="default"/>
          <w:footerReference r:id="rId8" w:type="even"/>
          <w:pgSz w:w="11906" w:h="16838"/>
          <w:pgMar w:top="1418" w:right="1247" w:bottom="1985" w:left="1701" w:header="851" w:footer="1701" w:gutter="0"/>
          <w:cols w:space="425" w:num="1"/>
          <w:docGrid w:type="lines" w:linePitch="312" w:charSpace="0"/>
        </w:sectPr>
      </w:pPr>
    </w:p>
    <w:p>
      <w:pPr>
        <w:adjustRightInd w:val="0"/>
        <w:snapToGrid w:val="0"/>
        <w:spacing w:line="360" w:lineRule="auto"/>
        <w:rPr>
          <w:rFonts w:hAnsi="宋体"/>
          <w:b/>
          <w:bCs/>
          <w:sz w:val="28"/>
          <w:szCs w:val="28"/>
        </w:rPr>
      </w:pPr>
    </w:p>
    <w:p>
      <w:pPr>
        <w:adjustRightInd w:val="0"/>
        <w:snapToGrid w:val="0"/>
        <w:spacing w:line="360" w:lineRule="auto"/>
        <w:ind w:firstLine="723" w:firstLineChars="200"/>
        <w:rPr>
          <w:rFonts w:ascii="宋体"/>
          <w:b/>
          <w:sz w:val="36"/>
        </w:rPr>
      </w:pPr>
    </w:p>
    <w:p>
      <w:pPr>
        <w:spacing w:line="360" w:lineRule="auto"/>
        <w:ind w:left="4250" w:firstLine="425"/>
        <w:rPr>
          <w:rFonts w:ascii="宋体"/>
          <w:b/>
          <w:sz w:val="36"/>
        </w:rPr>
      </w:pPr>
      <w:r>
        <w:rPr>
          <w:rFonts w:hint="eastAsia" w:ascii="宋体"/>
          <w:b/>
          <w:sz w:val="36"/>
        </w:rPr>
        <w:t xml:space="preserve">           编号：</w:t>
      </w:r>
    </w:p>
    <w:p>
      <w:pPr>
        <w:spacing w:line="360" w:lineRule="auto"/>
        <w:jc w:val="center"/>
        <w:rPr>
          <w:rFonts w:ascii="宋体"/>
          <w:b/>
          <w:sz w:val="52"/>
        </w:rPr>
      </w:pPr>
    </w:p>
    <w:p>
      <w:pPr>
        <w:spacing w:line="360" w:lineRule="auto"/>
        <w:jc w:val="center"/>
        <w:rPr>
          <w:rFonts w:ascii="宋体"/>
          <w:b/>
          <w:sz w:val="52"/>
        </w:rPr>
      </w:pPr>
    </w:p>
    <w:p>
      <w:pPr>
        <w:spacing w:line="360" w:lineRule="auto"/>
        <w:jc w:val="center"/>
        <w:rPr>
          <w:rFonts w:ascii="宋体"/>
          <w:b/>
          <w:sz w:val="36"/>
          <w:szCs w:val="36"/>
        </w:rPr>
      </w:pPr>
      <w:r>
        <w:rPr>
          <w:rFonts w:ascii="宋体"/>
          <w:b/>
          <w:sz w:val="36"/>
          <w:szCs w:val="36"/>
        </w:rPr>
        <w:t>石油化工</w:t>
      </w:r>
      <w:r>
        <w:rPr>
          <w:rFonts w:hint="eastAsia" w:ascii="宋体"/>
          <w:b/>
          <w:sz w:val="36"/>
          <w:szCs w:val="36"/>
        </w:rPr>
        <w:t>分子转化</w:t>
      </w:r>
      <w:r>
        <w:rPr>
          <w:rFonts w:ascii="宋体"/>
          <w:b/>
          <w:sz w:val="36"/>
          <w:szCs w:val="36"/>
        </w:rPr>
        <w:t>与反应工程</w:t>
      </w:r>
      <w:r>
        <w:rPr>
          <w:rFonts w:hint="eastAsia" w:ascii="宋体"/>
          <w:b/>
          <w:sz w:val="36"/>
          <w:szCs w:val="36"/>
        </w:rPr>
        <w:t>全国</w:t>
      </w:r>
      <w:r>
        <w:rPr>
          <w:rFonts w:ascii="宋体"/>
          <w:b/>
          <w:sz w:val="36"/>
          <w:szCs w:val="36"/>
        </w:rPr>
        <w:t>重点实验室</w:t>
      </w:r>
    </w:p>
    <w:p>
      <w:pPr>
        <w:spacing w:line="360" w:lineRule="auto"/>
        <w:jc w:val="center"/>
        <w:rPr>
          <w:rFonts w:ascii="宋体"/>
          <w:b/>
          <w:sz w:val="52"/>
        </w:rPr>
      </w:pPr>
      <w:r>
        <w:rPr>
          <w:rFonts w:hint="eastAsia" w:ascii="宋体"/>
          <w:b/>
          <w:sz w:val="52"/>
        </w:rPr>
        <w:t>开</w:t>
      </w:r>
      <w:r>
        <w:rPr>
          <w:rFonts w:ascii="宋体"/>
          <w:b/>
          <w:sz w:val="52"/>
        </w:rPr>
        <w:t>放课题</w:t>
      </w:r>
    </w:p>
    <w:p>
      <w:pPr>
        <w:spacing w:line="360" w:lineRule="auto"/>
        <w:jc w:val="center"/>
        <w:rPr>
          <w:rFonts w:ascii="宋体"/>
          <w:b/>
          <w:sz w:val="52"/>
        </w:rPr>
      </w:pPr>
      <w:r>
        <w:rPr>
          <w:rFonts w:hint="eastAsia" w:ascii="宋体"/>
          <w:b/>
          <w:sz w:val="52"/>
        </w:rPr>
        <w:t>国内外文献和专利检索、分析报告</w:t>
      </w:r>
    </w:p>
    <w:p>
      <w:pPr>
        <w:spacing w:line="360" w:lineRule="auto"/>
        <w:rPr>
          <w:rFonts w:ascii="宋体"/>
          <w:b/>
          <w:sz w:val="44"/>
        </w:rPr>
      </w:pPr>
    </w:p>
    <w:p>
      <w:pPr>
        <w:spacing w:line="360" w:lineRule="auto"/>
        <w:rPr>
          <w:rFonts w:ascii="宋体"/>
          <w:b/>
          <w:sz w:val="44"/>
        </w:rPr>
      </w:pPr>
    </w:p>
    <w:p>
      <w:pPr>
        <w:spacing w:line="360" w:lineRule="auto"/>
        <w:rPr>
          <w:rFonts w:ascii="宋体"/>
          <w:b/>
          <w:sz w:val="44"/>
        </w:rPr>
      </w:pPr>
    </w:p>
    <w:p>
      <w:pPr>
        <w:spacing w:line="360" w:lineRule="auto"/>
        <w:rPr>
          <w:rFonts w:ascii="宋体"/>
          <w:b/>
          <w:sz w:val="44"/>
        </w:rPr>
      </w:pPr>
    </w:p>
    <w:p>
      <w:pPr>
        <w:spacing w:line="360" w:lineRule="auto"/>
        <w:ind w:left="425" w:firstLine="425"/>
        <w:rPr>
          <w:rFonts w:ascii="宋体"/>
          <w:bCs/>
          <w:sz w:val="36"/>
        </w:rPr>
      </w:pPr>
      <w:r>
        <w:rPr>
          <w:rFonts w:hint="eastAsia" w:ascii="宋体"/>
          <w:bCs/>
          <w:sz w:val="36"/>
        </w:rPr>
        <w:t>课题名称：</w:t>
      </w:r>
    </w:p>
    <w:p>
      <w:pPr>
        <w:spacing w:line="360" w:lineRule="auto"/>
        <w:ind w:left="425" w:firstLine="425"/>
        <w:rPr>
          <w:rFonts w:ascii="宋体"/>
          <w:sz w:val="36"/>
        </w:rPr>
      </w:pPr>
    </w:p>
    <w:p>
      <w:pPr>
        <w:spacing w:line="360" w:lineRule="auto"/>
        <w:ind w:left="425" w:firstLine="425"/>
        <w:rPr>
          <w:rFonts w:ascii="宋体"/>
          <w:sz w:val="36"/>
        </w:rPr>
      </w:pPr>
      <w:r>
        <w:rPr>
          <w:rFonts w:hint="eastAsia" w:ascii="宋体"/>
          <w:sz w:val="36"/>
        </w:rPr>
        <w:t>申报单位：</w:t>
      </w:r>
    </w:p>
    <w:p>
      <w:pPr>
        <w:spacing w:line="360" w:lineRule="auto"/>
        <w:ind w:left="425" w:firstLine="425"/>
        <w:rPr>
          <w:rFonts w:ascii="宋体"/>
          <w:sz w:val="36"/>
        </w:rPr>
      </w:pPr>
    </w:p>
    <w:p>
      <w:pPr>
        <w:spacing w:line="360" w:lineRule="auto"/>
        <w:ind w:left="425" w:firstLine="425"/>
        <w:rPr>
          <w:rFonts w:ascii="宋体"/>
          <w:sz w:val="36"/>
        </w:rPr>
      </w:pPr>
    </w:p>
    <w:p>
      <w:pPr>
        <w:spacing w:line="360" w:lineRule="auto"/>
        <w:ind w:left="425" w:firstLine="425"/>
        <w:rPr>
          <w:rFonts w:ascii="宋体"/>
          <w:sz w:val="36"/>
        </w:rPr>
      </w:pPr>
      <w:r>
        <w:rPr>
          <w:rFonts w:hint="eastAsia" w:ascii="宋体"/>
          <w:sz w:val="36"/>
        </w:rPr>
        <w:t>申报时间：        年    月    日</w:t>
      </w:r>
    </w:p>
    <w:p>
      <w:pPr>
        <w:spacing w:line="360" w:lineRule="auto"/>
        <w:ind w:firstLine="1470"/>
        <w:rPr>
          <w:rFonts w:ascii="宋体"/>
          <w:sz w:val="36"/>
        </w:rPr>
        <w:sectPr>
          <w:pgSz w:w="11906" w:h="16838"/>
          <w:pgMar w:top="1418" w:right="1247" w:bottom="1985" w:left="1701" w:header="851" w:footer="1701" w:gutter="0"/>
          <w:pgNumType w:start="0"/>
          <w:cols w:space="425" w:num="1"/>
          <w:titlePg/>
          <w:docGrid w:type="lines" w:linePitch="312" w:charSpace="0"/>
        </w:sectPr>
      </w:pPr>
    </w:p>
    <w:p>
      <w:pPr>
        <w:spacing w:line="360" w:lineRule="auto"/>
        <w:ind w:hanging="105"/>
        <w:jc w:val="center"/>
        <w:rPr>
          <w:rFonts w:ascii="宋体"/>
          <w:sz w:val="30"/>
        </w:rPr>
      </w:pPr>
      <w:r>
        <w:rPr>
          <w:rFonts w:hint="eastAsia" w:ascii="宋体"/>
          <w:sz w:val="30"/>
        </w:rPr>
        <w:t>编制说明</w:t>
      </w:r>
    </w:p>
    <w:p>
      <w:pPr>
        <w:spacing w:line="360" w:lineRule="auto"/>
        <w:jc w:val="left"/>
        <w:rPr>
          <w:rFonts w:ascii="宋体"/>
          <w:sz w:val="24"/>
        </w:rPr>
      </w:pPr>
      <w:r>
        <w:rPr>
          <w:rFonts w:hint="eastAsia" w:ascii="宋体"/>
          <w:sz w:val="24"/>
        </w:rPr>
        <w:t>1.向</w:t>
      </w:r>
      <w:r>
        <w:rPr>
          <w:rFonts w:ascii="宋体"/>
          <w:sz w:val="24"/>
        </w:rPr>
        <w:t>石油化工</w:t>
      </w:r>
      <w:r>
        <w:rPr>
          <w:rFonts w:hint="eastAsia" w:ascii="宋体"/>
          <w:sz w:val="24"/>
        </w:rPr>
        <w:t>分子转化</w:t>
      </w:r>
      <w:r>
        <w:rPr>
          <w:rFonts w:ascii="宋体"/>
          <w:sz w:val="24"/>
        </w:rPr>
        <w:t>与反应工程</w:t>
      </w:r>
      <w:r>
        <w:rPr>
          <w:rFonts w:hint="eastAsia" w:ascii="宋体"/>
          <w:sz w:val="24"/>
        </w:rPr>
        <w:t>全国</w:t>
      </w:r>
      <w:r>
        <w:rPr>
          <w:rFonts w:ascii="宋体"/>
          <w:sz w:val="24"/>
        </w:rPr>
        <w:t>重点实验室</w:t>
      </w:r>
      <w:r>
        <w:rPr>
          <w:rFonts w:hint="eastAsia" w:ascii="宋体"/>
          <w:sz w:val="24"/>
        </w:rPr>
        <w:t>申报科学研究、技术开发课题前需先填报“</w:t>
      </w:r>
      <w:r>
        <w:rPr>
          <w:rFonts w:ascii="宋体"/>
          <w:sz w:val="24"/>
        </w:rPr>
        <w:t>石油化工</w:t>
      </w:r>
      <w:r>
        <w:rPr>
          <w:rFonts w:hint="eastAsia" w:ascii="宋体"/>
          <w:sz w:val="24"/>
        </w:rPr>
        <w:t>分子转化</w:t>
      </w:r>
      <w:r>
        <w:rPr>
          <w:rFonts w:ascii="宋体"/>
          <w:sz w:val="24"/>
        </w:rPr>
        <w:t>与反应工程</w:t>
      </w:r>
      <w:r>
        <w:rPr>
          <w:rFonts w:hint="eastAsia" w:ascii="宋体"/>
          <w:sz w:val="24"/>
        </w:rPr>
        <w:t>全国</w:t>
      </w:r>
      <w:r>
        <w:rPr>
          <w:rFonts w:ascii="宋体"/>
          <w:sz w:val="24"/>
        </w:rPr>
        <w:t>重点实验室</w:t>
      </w:r>
      <w:r>
        <w:rPr>
          <w:rFonts w:hint="eastAsia" w:ascii="宋体"/>
          <w:sz w:val="24"/>
        </w:rPr>
        <w:t>开</w:t>
      </w:r>
      <w:r>
        <w:rPr>
          <w:rFonts w:ascii="宋体"/>
          <w:sz w:val="24"/>
        </w:rPr>
        <w:t>放课题</w:t>
      </w:r>
      <w:r>
        <w:rPr>
          <w:rFonts w:hint="eastAsia" w:ascii="宋体"/>
          <w:sz w:val="24"/>
        </w:rPr>
        <w:t>国内外文献和专利检索、分析报告书”，并作为开题报告必要附件上报有关审核部门。</w:t>
      </w:r>
    </w:p>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9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5"/>
        <w:gridCol w:w="1268"/>
        <w:gridCol w:w="3780"/>
        <w:gridCol w:w="1890"/>
        <w:gridCol w:w="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pPr>
              <w:spacing w:line="360" w:lineRule="auto"/>
              <w:jc w:val="center"/>
              <w:rPr>
                <w:rFonts w:ascii="宋体"/>
                <w:sz w:val="24"/>
              </w:rPr>
            </w:pPr>
            <w:r>
              <w:rPr>
                <w:rFonts w:hint="eastAsia" w:ascii="宋体"/>
                <w:sz w:val="24"/>
              </w:rPr>
              <w:t>课题名称</w:t>
            </w:r>
          </w:p>
        </w:tc>
        <w:tc>
          <w:tcPr>
            <w:tcW w:w="7544" w:type="dxa"/>
            <w:gridSpan w:val="4"/>
            <w:vAlign w:val="center"/>
          </w:tcPr>
          <w:p>
            <w:pPr>
              <w:spacing w:line="360" w:lineRule="auto"/>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8" w:hRule="atLeast"/>
        </w:trPr>
        <w:tc>
          <w:tcPr>
            <w:tcW w:w="1885" w:type="dxa"/>
            <w:vAlign w:val="center"/>
          </w:tcPr>
          <w:p>
            <w:pPr>
              <w:spacing w:line="360" w:lineRule="auto"/>
              <w:jc w:val="center"/>
              <w:rPr>
                <w:rFonts w:ascii="宋体"/>
                <w:sz w:val="24"/>
              </w:rPr>
            </w:pPr>
            <w:r>
              <w:rPr>
                <w:rFonts w:hint="eastAsia" w:ascii="宋体"/>
                <w:sz w:val="24"/>
              </w:rPr>
              <w:t>承</w:t>
            </w:r>
          </w:p>
          <w:p>
            <w:pPr>
              <w:spacing w:line="360" w:lineRule="auto"/>
              <w:jc w:val="center"/>
              <w:rPr>
                <w:rFonts w:ascii="宋体"/>
                <w:sz w:val="24"/>
              </w:rPr>
            </w:pPr>
            <w:r>
              <w:rPr>
                <w:rFonts w:hint="eastAsia" w:ascii="宋体"/>
                <w:sz w:val="24"/>
              </w:rPr>
              <w:t>担</w:t>
            </w:r>
          </w:p>
          <w:p>
            <w:pPr>
              <w:spacing w:line="360" w:lineRule="auto"/>
              <w:jc w:val="center"/>
              <w:rPr>
                <w:rFonts w:ascii="宋体"/>
                <w:sz w:val="24"/>
              </w:rPr>
            </w:pPr>
            <w:r>
              <w:rPr>
                <w:rFonts w:hint="eastAsia" w:ascii="宋体"/>
                <w:sz w:val="24"/>
              </w:rPr>
              <w:t>单</w:t>
            </w:r>
          </w:p>
          <w:p>
            <w:pPr>
              <w:spacing w:line="360" w:lineRule="auto"/>
              <w:jc w:val="center"/>
              <w:rPr>
                <w:rFonts w:ascii="宋体"/>
                <w:sz w:val="24"/>
              </w:rPr>
            </w:pPr>
            <w:r>
              <w:rPr>
                <w:rFonts w:hint="eastAsia" w:ascii="宋体"/>
                <w:sz w:val="24"/>
              </w:rPr>
              <w:t>位</w:t>
            </w:r>
          </w:p>
        </w:tc>
        <w:tc>
          <w:tcPr>
            <w:tcW w:w="7544" w:type="dxa"/>
            <w:gridSpan w:val="4"/>
            <w:vAlign w:val="center"/>
          </w:tcPr>
          <w:p>
            <w:pPr>
              <w:spacing w:line="360" w:lineRule="auto"/>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Align w:val="center"/>
          </w:tcPr>
          <w:p>
            <w:pPr>
              <w:spacing w:line="360" w:lineRule="auto"/>
              <w:jc w:val="center"/>
              <w:rPr>
                <w:rFonts w:ascii="宋体"/>
                <w:sz w:val="24"/>
              </w:rPr>
            </w:pPr>
            <w:r>
              <w:rPr>
                <w:rFonts w:hint="eastAsia" w:ascii="宋体"/>
                <w:sz w:val="24"/>
              </w:rPr>
              <w:t>检索单位</w:t>
            </w:r>
          </w:p>
        </w:tc>
        <w:tc>
          <w:tcPr>
            <w:tcW w:w="7544" w:type="dxa"/>
            <w:gridSpan w:val="4"/>
            <w:vAlign w:val="center"/>
          </w:tcPr>
          <w:p>
            <w:pPr>
              <w:spacing w:line="360" w:lineRule="auto"/>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rPr>
        <w:tc>
          <w:tcPr>
            <w:tcW w:w="1885" w:type="dxa"/>
            <w:vMerge w:val="restart"/>
            <w:vAlign w:val="center"/>
          </w:tcPr>
          <w:p>
            <w:pPr>
              <w:spacing w:line="360" w:lineRule="auto"/>
              <w:jc w:val="center"/>
              <w:rPr>
                <w:rFonts w:ascii="宋体"/>
                <w:sz w:val="24"/>
              </w:rPr>
            </w:pPr>
            <w:r>
              <w:rPr>
                <w:rFonts w:hint="eastAsia" w:ascii="宋体"/>
                <w:sz w:val="24"/>
              </w:rPr>
              <w:t>检索的数据</w:t>
            </w:r>
          </w:p>
          <w:p>
            <w:pPr>
              <w:spacing w:line="360" w:lineRule="auto"/>
              <w:jc w:val="center"/>
              <w:rPr>
                <w:rFonts w:ascii="宋体"/>
                <w:sz w:val="24"/>
              </w:rPr>
            </w:pPr>
            <w:r>
              <w:rPr>
                <w:rFonts w:hint="eastAsia" w:ascii="宋体"/>
                <w:sz w:val="24"/>
              </w:rPr>
              <w:t>库或文献名</w:t>
            </w:r>
          </w:p>
        </w:tc>
        <w:tc>
          <w:tcPr>
            <w:tcW w:w="5048" w:type="dxa"/>
            <w:gridSpan w:val="2"/>
            <w:vAlign w:val="center"/>
          </w:tcPr>
          <w:p>
            <w:pPr>
              <w:spacing w:line="360" w:lineRule="auto"/>
              <w:jc w:val="center"/>
              <w:rPr>
                <w:rFonts w:ascii="宋体"/>
                <w:sz w:val="24"/>
              </w:rPr>
            </w:pPr>
            <w:r>
              <w:rPr>
                <w:rFonts w:hint="eastAsia" w:ascii="宋体"/>
                <w:sz w:val="24"/>
              </w:rPr>
              <w:t>手检（  ）             机检（</w:t>
            </w:r>
            <w:r>
              <w:rPr>
                <w:rFonts w:hint="eastAsia" w:ascii="宋体" w:hAnsi="宋体"/>
                <w:sz w:val="24"/>
              </w:rPr>
              <w:t>√</w:t>
            </w:r>
            <w:r>
              <w:rPr>
                <w:rFonts w:hint="eastAsia" w:ascii="宋体"/>
                <w:sz w:val="24"/>
              </w:rPr>
              <w:t>）</w:t>
            </w:r>
          </w:p>
        </w:tc>
        <w:tc>
          <w:tcPr>
            <w:tcW w:w="1890" w:type="dxa"/>
            <w:vMerge w:val="restart"/>
            <w:vAlign w:val="center"/>
          </w:tcPr>
          <w:p>
            <w:pPr>
              <w:spacing w:line="360" w:lineRule="auto"/>
              <w:jc w:val="center"/>
              <w:rPr>
                <w:rFonts w:ascii="宋体"/>
                <w:sz w:val="24"/>
              </w:rPr>
            </w:pPr>
            <w:r>
              <w:rPr>
                <w:rFonts w:hint="eastAsia" w:ascii="宋体"/>
                <w:sz w:val="24"/>
              </w:rPr>
              <w:t>时    区</w:t>
            </w:r>
          </w:p>
        </w:tc>
        <w:tc>
          <w:tcPr>
            <w:tcW w:w="606" w:type="dxa"/>
            <w:vMerge w:val="restart"/>
            <w:vAlign w:val="center"/>
          </w:tcPr>
          <w:p>
            <w:pPr>
              <w:spacing w:line="360" w:lineRule="auto"/>
              <w:jc w:val="center"/>
              <w:rPr>
                <w:rFonts w:ascii="宋体"/>
                <w:sz w:val="24"/>
              </w:rPr>
            </w:pPr>
            <w:r>
              <w:rPr>
                <w:rFonts w:hint="eastAsia" w:ascii="宋体"/>
                <w:sz w:val="24"/>
              </w:rPr>
              <w:t>结</w:t>
            </w:r>
          </w:p>
          <w:p>
            <w:pPr>
              <w:spacing w:line="360" w:lineRule="auto"/>
              <w:jc w:val="center"/>
              <w:rPr>
                <w:rFonts w:ascii="宋体"/>
                <w:sz w:val="24"/>
              </w:rPr>
            </w:pPr>
            <w:r>
              <w:rPr>
                <w:rFonts w:hint="eastAsia" w:ascii="宋体"/>
                <w:sz w:val="24"/>
              </w:rPr>
              <w:t>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885" w:type="dxa"/>
            <w:vMerge w:val="continue"/>
            <w:vAlign w:val="center"/>
          </w:tcPr>
          <w:p>
            <w:pPr>
              <w:spacing w:line="360" w:lineRule="auto"/>
              <w:jc w:val="center"/>
              <w:rPr>
                <w:rFonts w:ascii="宋体"/>
                <w:sz w:val="24"/>
              </w:rPr>
            </w:pPr>
          </w:p>
        </w:tc>
        <w:tc>
          <w:tcPr>
            <w:tcW w:w="1268" w:type="dxa"/>
            <w:vAlign w:val="center"/>
          </w:tcPr>
          <w:p>
            <w:pPr>
              <w:spacing w:line="360" w:lineRule="auto"/>
              <w:jc w:val="center"/>
              <w:rPr>
                <w:rFonts w:ascii="宋体"/>
                <w:sz w:val="24"/>
              </w:rPr>
            </w:pPr>
            <w:r>
              <w:rPr>
                <w:rFonts w:hint="eastAsia" w:ascii="宋体"/>
                <w:sz w:val="24"/>
              </w:rPr>
              <w:t>输入项</w:t>
            </w:r>
          </w:p>
        </w:tc>
        <w:tc>
          <w:tcPr>
            <w:tcW w:w="3780" w:type="dxa"/>
            <w:vAlign w:val="center"/>
          </w:tcPr>
          <w:p>
            <w:pPr>
              <w:spacing w:line="360" w:lineRule="auto"/>
              <w:jc w:val="center"/>
              <w:rPr>
                <w:rFonts w:ascii="宋体"/>
                <w:sz w:val="24"/>
              </w:rPr>
            </w:pPr>
            <w:r>
              <w:rPr>
                <w:rFonts w:hint="eastAsia" w:ascii="宋体"/>
                <w:sz w:val="24"/>
              </w:rPr>
              <w:t>检索逻辑表达式</w:t>
            </w:r>
          </w:p>
        </w:tc>
        <w:tc>
          <w:tcPr>
            <w:tcW w:w="1890" w:type="dxa"/>
            <w:vMerge w:val="continue"/>
            <w:vAlign w:val="center"/>
          </w:tcPr>
          <w:p>
            <w:pPr>
              <w:spacing w:line="360" w:lineRule="auto"/>
              <w:jc w:val="center"/>
              <w:rPr>
                <w:rFonts w:ascii="宋体"/>
                <w:sz w:val="24"/>
              </w:rPr>
            </w:pPr>
          </w:p>
        </w:tc>
        <w:tc>
          <w:tcPr>
            <w:tcW w:w="606" w:type="dxa"/>
            <w:vMerge w:val="continue"/>
            <w:vAlign w:val="center"/>
          </w:tcPr>
          <w:p>
            <w:pPr>
              <w:spacing w:line="360" w:lineRule="auto"/>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82" w:hRule="atLeast"/>
        </w:trPr>
        <w:tc>
          <w:tcPr>
            <w:tcW w:w="1885" w:type="dxa"/>
            <w:tcBorders>
              <w:bottom w:val="single" w:color="auto" w:sz="4" w:space="0"/>
            </w:tcBorders>
            <w:vAlign w:val="center"/>
          </w:tcPr>
          <w:p>
            <w:pPr>
              <w:spacing w:line="360" w:lineRule="auto"/>
              <w:jc w:val="center"/>
              <w:rPr>
                <w:rFonts w:ascii="宋体"/>
                <w:sz w:val="24"/>
              </w:rPr>
            </w:pPr>
          </w:p>
        </w:tc>
        <w:tc>
          <w:tcPr>
            <w:tcW w:w="1268" w:type="dxa"/>
            <w:tcBorders>
              <w:bottom w:val="single" w:color="auto" w:sz="4" w:space="0"/>
            </w:tcBorders>
            <w:vAlign w:val="center"/>
          </w:tcPr>
          <w:p>
            <w:pPr>
              <w:spacing w:line="360" w:lineRule="auto"/>
              <w:jc w:val="center"/>
              <w:rPr>
                <w:rFonts w:ascii="宋体"/>
                <w:sz w:val="24"/>
              </w:rPr>
            </w:pPr>
          </w:p>
        </w:tc>
        <w:tc>
          <w:tcPr>
            <w:tcW w:w="3780" w:type="dxa"/>
            <w:tcBorders>
              <w:bottom w:val="single" w:color="auto" w:sz="4" w:space="0"/>
            </w:tcBorders>
            <w:vAlign w:val="center"/>
          </w:tcPr>
          <w:p>
            <w:pPr>
              <w:spacing w:line="360" w:lineRule="auto"/>
              <w:jc w:val="center"/>
              <w:rPr>
                <w:rFonts w:ascii="宋体"/>
                <w:sz w:val="24"/>
              </w:rPr>
            </w:pPr>
          </w:p>
        </w:tc>
        <w:tc>
          <w:tcPr>
            <w:tcW w:w="1890" w:type="dxa"/>
            <w:tcBorders>
              <w:bottom w:val="single" w:color="auto" w:sz="4" w:space="0"/>
            </w:tcBorders>
            <w:vAlign w:val="center"/>
          </w:tcPr>
          <w:p>
            <w:pPr>
              <w:spacing w:line="360" w:lineRule="auto"/>
              <w:jc w:val="center"/>
              <w:rPr>
                <w:rFonts w:ascii="宋体"/>
                <w:sz w:val="24"/>
              </w:rPr>
            </w:pPr>
          </w:p>
        </w:tc>
        <w:tc>
          <w:tcPr>
            <w:tcW w:w="606" w:type="dxa"/>
            <w:tcBorders>
              <w:bottom w:val="single" w:color="auto" w:sz="4" w:space="0"/>
            </w:tcBorders>
            <w:vAlign w:val="center"/>
          </w:tcPr>
          <w:p>
            <w:pPr>
              <w:spacing w:line="360" w:lineRule="auto"/>
              <w:jc w:val="center"/>
              <w:rPr>
                <w:rFonts w:ascii="宋体"/>
                <w:sz w:val="24"/>
              </w:rPr>
            </w:pPr>
          </w:p>
        </w:tc>
      </w:tr>
    </w:tbl>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1890"/>
        <w:gridCol w:w="4410"/>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pPr>
              <w:spacing w:line="360" w:lineRule="auto"/>
              <w:jc w:val="center"/>
              <w:rPr>
                <w:rFonts w:ascii="宋体"/>
                <w:sz w:val="24"/>
              </w:rPr>
            </w:pPr>
            <w:r>
              <w:rPr>
                <w:rFonts w:hint="eastAsia" w:ascii="宋体"/>
                <w:sz w:val="24"/>
              </w:rPr>
              <w:t>与</w:t>
            </w:r>
          </w:p>
          <w:p>
            <w:pPr>
              <w:spacing w:line="360" w:lineRule="auto"/>
              <w:jc w:val="center"/>
              <w:rPr>
                <w:rFonts w:ascii="宋体"/>
                <w:sz w:val="24"/>
              </w:rPr>
            </w:pPr>
          </w:p>
          <w:p>
            <w:pPr>
              <w:spacing w:line="360" w:lineRule="auto"/>
              <w:jc w:val="center"/>
              <w:rPr>
                <w:rFonts w:ascii="宋体"/>
                <w:sz w:val="24"/>
              </w:rPr>
            </w:pPr>
            <w:r>
              <w:rPr>
                <w:rFonts w:hint="eastAsia" w:ascii="宋体"/>
                <w:sz w:val="24"/>
              </w:rPr>
              <w:t>本</w:t>
            </w:r>
          </w:p>
          <w:p>
            <w:pPr>
              <w:spacing w:line="360" w:lineRule="auto"/>
              <w:jc w:val="center"/>
              <w:rPr>
                <w:rFonts w:ascii="宋体"/>
                <w:sz w:val="24"/>
              </w:rPr>
            </w:pPr>
          </w:p>
          <w:p>
            <w:pPr>
              <w:spacing w:line="360" w:lineRule="auto"/>
              <w:jc w:val="center"/>
              <w:rPr>
                <w:rFonts w:ascii="宋体"/>
                <w:sz w:val="24"/>
              </w:rPr>
            </w:pPr>
            <w:r>
              <w:rPr>
                <w:rFonts w:hint="eastAsia" w:ascii="宋体"/>
                <w:sz w:val="24"/>
              </w:rPr>
              <w:t>课</w:t>
            </w:r>
          </w:p>
          <w:p>
            <w:pPr>
              <w:spacing w:line="360" w:lineRule="auto"/>
              <w:jc w:val="center"/>
              <w:rPr>
                <w:rFonts w:ascii="宋体"/>
                <w:sz w:val="24"/>
              </w:rPr>
            </w:pPr>
          </w:p>
          <w:p>
            <w:pPr>
              <w:spacing w:line="360" w:lineRule="auto"/>
              <w:jc w:val="center"/>
              <w:rPr>
                <w:rFonts w:ascii="宋体"/>
                <w:sz w:val="24"/>
              </w:rPr>
            </w:pPr>
            <w:r>
              <w:rPr>
                <w:rFonts w:hint="eastAsia" w:ascii="宋体"/>
                <w:sz w:val="24"/>
              </w:rPr>
              <w:t>题</w:t>
            </w:r>
          </w:p>
          <w:p>
            <w:pPr>
              <w:spacing w:line="360" w:lineRule="auto"/>
              <w:jc w:val="center"/>
              <w:rPr>
                <w:rFonts w:ascii="宋体"/>
                <w:sz w:val="24"/>
              </w:rPr>
            </w:pPr>
          </w:p>
          <w:p>
            <w:pPr>
              <w:spacing w:line="360" w:lineRule="auto"/>
              <w:jc w:val="center"/>
              <w:rPr>
                <w:rFonts w:ascii="宋体"/>
                <w:sz w:val="24"/>
              </w:rPr>
            </w:pPr>
            <w:r>
              <w:rPr>
                <w:rFonts w:hint="eastAsia" w:ascii="宋体"/>
                <w:sz w:val="24"/>
              </w:rPr>
              <w:t>研</w:t>
            </w:r>
          </w:p>
          <w:p>
            <w:pPr>
              <w:spacing w:line="360" w:lineRule="auto"/>
              <w:jc w:val="center"/>
              <w:rPr>
                <w:rFonts w:ascii="宋体"/>
                <w:sz w:val="24"/>
              </w:rPr>
            </w:pPr>
          </w:p>
          <w:p>
            <w:pPr>
              <w:spacing w:line="360" w:lineRule="auto"/>
              <w:jc w:val="center"/>
              <w:rPr>
                <w:rFonts w:ascii="宋体"/>
                <w:sz w:val="24"/>
              </w:rPr>
            </w:pPr>
            <w:r>
              <w:rPr>
                <w:rFonts w:hint="eastAsia" w:ascii="宋体"/>
                <w:sz w:val="24"/>
              </w:rPr>
              <w:t>究</w:t>
            </w:r>
          </w:p>
          <w:p>
            <w:pPr>
              <w:spacing w:line="360" w:lineRule="auto"/>
              <w:jc w:val="center"/>
              <w:rPr>
                <w:rFonts w:ascii="宋体"/>
                <w:sz w:val="24"/>
              </w:rPr>
            </w:pPr>
          </w:p>
          <w:p>
            <w:pPr>
              <w:spacing w:line="360" w:lineRule="auto"/>
              <w:jc w:val="center"/>
              <w:rPr>
                <w:rFonts w:ascii="宋体"/>
                <w:sz w:val="24"/>
              </w:rPr>
            </w:pPr>
            <w:r>
              <w:rPr>
                <w:rFonts w:hint="eastAsia" w:ascii="宋体"/>
                <w:sz w:val="24"/>
              </w:rPr>
              <w:t>有</w:t>
            </w:r>
          </w:p>
          <w:p>
            <w:pPr>
              <w:spacing w:line="360" w:lineRule="auto"/>
              <w:jc w:val="center"/>
              <w:rPr>
                <w:rFonts w:ascii="宋体"/>
                <w:sz w:val="24"/>
              </w:rPr>
            </w:pPr>
          </w:p>
          <w:p>
            <w:pPr>
              <w:spacing w:line="360" w:lineRule="auto"/>
              <w:jc w:val="center"/>
              <w:rPr>
                <w:rFonts w:ascii="宋体"/>
                <w:sz w:val="24"/>
              </w:rPr>
            </w:pPr>
            <w:r>
              <w:rPr>
                <w:rFonts w:hint="eastAsia" w:ascii="宋体"/>
                <w:sz w:val="24"/>
              </w:rPr>
              <w:t>关</w:t>
            </w:r>
          </w:p>
          <w:p>
            <w:pPr>
              <w:spacing w:line="360" w:lineRule="auto"/>
              <w:jc w:val="center"/>
              <w:rPr>
                <w:rFonts w:ascii="宋体"/>
                <w:sz w:val="24"/>
              </w:rPr>
            </w:pPr>
          </w:p>
          <w:p>
            <w:pPr>
              <w:spacing w:line="360" w:lineRule="auto"/>
              <w:jc w:val="center"/>
              <w:rPr>
                <w:rFonts w:ascii="宋体"/>
                <w:sz w:val="24"/>
              </w:rPr>
            </w:pPr>
            <w:r>
              <w:rPr>
                <w:rFonts w:hint="eastAsia" w:ascii="宋体"/>
                <w:sz w:val="24"/>
              </w:rPr>
              <w:t>的</w:t>
            </w:r>
          </w:p>
          <w:p>
            <w:pPr>
              <w:spacing w:line="360" w:lineRule="auto"/>
              <w:jc w:val="center"/>
              <w:rPr>
                <w:rFonts w:ascii="宋体"/>
                <w:sz w:val="24"/>
              </w:rPr>
            </w:pPr>
          </w:p>
          <w:p>
            <w:pPr>
              <w:spacing w:line="360" w:lineRule="auto"/>
              <w:jc w:val="center"/>
              <w:rPr>
                <w:rFonts w:ascii="宋体"/>
                <w:sz w:val="24"/>
              </w:rPr>
            </w:pPr>
            <w:r>
              <w:rPr>
                <w:rFonts w:hint="eastAsia" w:ascii="宋体"/>
                <w:sz w:val="24"/>
              </w:rPr>
              <w:t>非</w:t>
            </w:r>
          </w:p>
          <w:p>
            <w:pPr>
              <w:spacing w:line="360" w:lineRule="auto"/>
              <w:jc w:val="center"/>
              <w:rPr>
                <w:rFonts w:ascii="宋体"/>
                <w:sz w:val="24"/>
              </w:rPr>
            </w:pPr>
          </w:p>
          <w:p>
            <w:pPr>
              <w:spacing w:line="360" w:lineRule="auto"/>
              <w:jc w:val="center"/>
              <w:rPr>
                <w:rFonts w:ascii="宋体"/>
                <w:sz w:val="24"/>
              </w:rPr>
            </w:pPr>
            <w:r>
              <w:rPr>
                <w:rFonts w:hint="eastAsia" w:ascii="宋体"/>
                <w:sz w:val="24"/>
              </w:rPr>
              <w:t>专</w:t>
            </w:r>
          </w:p>
          <w:p>
            <w:pPr>
              <w:spacing w:line="360" w:lineRule="auto"/>
              <w:jc w:val="center"/>
              <w:rPr>
                <w:rFonts w:ascii="宋体"/>
                <w:sz w:val="24"/>
              </w:rPr>
            </w:pPr>
          </w:p>
          <w:p>
            <w:pPr>
              <w:spacing w:line="360" w:lineRule="auto"/>
              <w:jc w:val="center"/>
              <w:rPr>
                <w:rFonts w:ascii="宋体"/>
                <w:sz w:val="24"/>
              </w:rPr>
            </w:pPr>
            <w:r>
              <w:rPr>
                <w:rFonts w:hint="eastAsia" w:ascii="宋体"/>
                <w:sz w:val="24"/>
              </w:rPr>
              <w:t>利</w:t>
            </w:r>
          </w:p>
          <w:p>
            <w:pPr>
              <w:spacing w:line="360" w:lineRule="auto"/>
              <w:rPr>
                <w:rFonts w:ascii="宋体"/>
                <w:sz w:val="24"/>
              </w:rPr>
            </w:pPr>
          </w:p>
          <w:p>
            <w:pPr>
              <w:spacing w:line="360" w:lineRule="auto"/>
              <w:jc w:val="center"/>
              <w:rPr>
                <w:rFonts w:ascii="宋体"/>
                <w:sz w:val="24"/>
              </w:rPr>
            </w:pPr>
            <w:r>
              <w:rPr>
                <w:rFonts w:hint="eastAsia" w:ascii="宋体"/>
                <w:sz w:val="24"/>
              </w:rPr>
              <w:t>文</w:t>
            </w:r>
          </w:p>
          <w:p>
            <w:pPr>
              <w:spacing w:line="360" w:lineRule="auto"/>
              <w:jc w:val="center"/>
              <w:rPr>
                <w:rFonts w:ascii="宋体"/>
                <w:sz w:val="24"/>
              </w:rPr>
            </w:pPr>
          </w:p>
          <w:p>
            <w:pPr>
              <w:spacing w:line="360" w:lineRule="auto"/>
              <w:jc w:val="center"/>
              <w:rPr>
                <w:rFonts w:ascii="宋体"/>
                <w:sz w:val="24"/>
              </w:rPr>
            </w:pPr>
            <w:r>
              <w:rPr>
                <w:rFonts w:hint="eastAsia" w:ascii="宋体"/>
                <w:sz w:val="24"/>
              </w:rPr>
              <w:t>献</w:t>
            </w:r>
          </w:p>
        </w:tc>
        <w:tc>
          <w:tcPr>
            <w:tcW w:w="1890" w:type="dxa"/>
            <w:vAlign w:val="center"/>
          </w:tcPr>
          <w:p>
            <w:pPr>
              <w:spacing w:line="360" w:lineRule="auto"/>
              <w:jc w:val="center"/>
              <w:rPr>
                <w:rFonts w:ascii="宋体"/>
                <w:sz w:val="24"/>
              </w:rPr>
            </w:pPr>
            <w:r>
              <w:rPr>
                <w:rFonts w:hint="eastAsia" w:ascii="宋体"/>
                <w:sz w:val="24"/>
              </w:rPr>
              <w:t>文 献 来 源</w:t>
            </w:r>
          </w:p>
        </w:tc>
        <w:tc>
          <w:tcPr>
            <w:tcW w:w="4410" w:type="dxa"/>
            <w:vAlign w:val="center"/>
          </w:tcPr>
          <w:p>
            <w:pPr>
              <w:spacing w:line="360" w:lineRule="auto"/>
              <w:jc w:val="center"/>
              <w:rPr>
                <w:rFonts w:ascii="宋体"/>
                <w:sz w:val="24"/>
              </w:rPr>
            </w:pPr>
            <w:r>
              <w:rPr>
                <w:rFonts w:hint="eastAsia" w:ascii="宋体"/>
                <w:sz w:val="24"/>
              </w:rPr>
              <w:t>文   献   名   称</w:t>
            </w:r>
          </w:p>
        </w:tc>
        <w:tc>
          <w:tcPr>
            <w:tcW w:w="2607" w:type="dxa"/>
            <w:vAlign w:val="center"/>
          </w:tcPr>
          <w:p>
            <w:pPr>
              <w:spacing w:line="360" w:lineRule="auto"/>
              <w:jc w:val="center"/>
              <w:rPr>
                <w:rFonts w:ascii="宋体"/>
                <w:sz w:val="24"/>
              </w:rPr>
            </w:pPr>
            <w:r>
              <w:rPr>
                <w:rFonts w:hint="eastAsia" w:ascii="宋体"/>
                <w:sz w:val="24"/>
              </w:rPr>
              <w:t>文献发表人或单位名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spacing w:line="360" w:lineRule="auto"/>
              <w:jc w:val="center"/>
              <w:rPr>
                <w:rFonts w:ascii="宋体"/>
                <w:sz w:val="24"/>
              </w:rPr>
            </w:pPr>
          </w:p>
        </w:tc>
        <w:tc>
          <w:tcPr>
            <w:tcW w:w="1890" w:type="dxa"/>
            <w:vAlign w:val="center"/>
          </w:tcPr>
          <w:p>
            <w:pPr>
              <w:spacing w:line="360" w:lineRule="auto"/>
              <w:jc w:val="center"/>
              <w:rPr>
                <w:rFonts w:ascii="宋体"/>
                <w:sz w:val="24"/>
              </w:rPr>
            </w:pPr>
          </w:p>
        </w:tc>
        <w:tc>
          <w:tcPr>
            <w:tcW w:w="4410" w:type="dxa"/>
            <w:vAlign w:val="center"/>
          </w:tcPr>
          <w:p>
            <w:pPr>
              <w:spacing w:line="360" w:lineRule="auto"/>
              <w:jc w:val="center"/>
              <w:rPr>
                <w:rFonts w:ascii="宋体"/>
                <w:sz w:val="24"/>
              </w:rPr>
            </w:pPr>
          </w:p>
        </w:tc>
        <w:tc>
          <w:tcPr>
            <w:tcW w:w="2607" w:type="dxa"/>
            <w:vAlign w:val="center"/>
          </w:tcPr>
          <w:p>
            <w:pPr>
              <w:spacing w:line="360" w:lineRule="auto"/>
              <w:jc w:val="center"/>
              <w:rPr>
                <w:rFonts w:ascii="宋体"/>
                <w:sz w:val="24"/>
              </w:rPr>
            </w:pPr>
          </w:p>
        </w:tc>
      </w:tr>
    </w:tbl>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8"/>
        <w:gridCol w:w="2205"/>
        <w:gridCol w:w="4095"/>
        <w:gridCol w:w="2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528" w:type="dxa"/>
            <w:vMerge w:val="restart"/>
            <w:vAlign w:val="center"/>
          </w:tcPr>
          <w:p>
            <w:pPr>
              <w:spacing w:line="360" w:lineRule="auto"/>
              <w:jc w:val="center"/>
              <w:rPr>
                <w:rFonts w:ascii="宋体"/>
                <w:sz w:val="24"/>
              </w:rPr>
            </w:pPr>
            <w:r>
              <w:rPr>
                <w:rFonts w:hint="eastAsia" w:ascii="宋体"/>
                <w:sz w:val="24"/>
              </w:rPr>
              <w:t>与</w:t>
            </w:r>
          </w:p>
          <w:p>
            <w:pPr>
              <w:spacing w:line="360" w:lineRule="auto"/>
              <w:jc w:val="center"/>
              <w:rPr>
                <w:rFonts w:ascii="宋体"/>
                <w:sz w:val="24"/>
              </w:rPr>
            </w:pPr>
          </w:p>
          <w:p>
            <w:pPr>
              <w:spacing w:line="360" w:lineRule="auto"/>
              <w:jc w:val="center"/>
              <w:rPr>
                <w:rFonts w:ascii="宋体"/>
                <w:sz w:val="24"/>
              </w:rPr>
            </w:pPr>
            <w:r>
              <w:rPr>
                <w:rFonts w:hint="eastAsia" w:ascii="宋体"/>
                <w:sz w:val="24"/>
              </w:rPr>
              <w:t>本</w:t>
            </w:r>
          </w:p>
          <w:p>
            <w:pPr>
              <w:spacing w:line="360" w:lineRule="auto"/>
              <w:jc w:val="center"/>
              <w:rPr>
                <w:rFonts w:ascii="宋体"/>
                <w:sz w:val="24"/>
              </w:rPr>
            </w:pPr>
          </w:p>
          <w:p>
            <w:pPr>
              <w:spacing w:line="360" w:lineRule="auto"/>
              <w:jc w:val="center"/>
              <w:rPr>
                <w:rFonts w:ascii="宋体"/>
                <w:sz w:val="24"/>
              </w:rPr>
            </w:pPr>
            <w:r>
              <w:rPr>
                <w:rFonts w:hint="eastAsia" w:ascii="宋体"/>
                <w:sz w:val="24"/>
              </w:rPr>
              <w:t>课</w:t>
            </w:r>
          </w:p>
          <w:p>
            <w:pPr>
              <w:spacing w:line="360" w:lineRule="auto"/>
              <w:jc w:val="center"/>
              <w:rPr>
                <w:rFonts w:ascii="宋体"/>
                <w:sz w:val="24"/>
              </w:rPr>
            </w:pPr>
          </w:p>
          <w:p>
            <w:pPr>
              <w:spacing w:line="360" w:lineRule="auto"/>
              <w:jc w:val="center"/>
              <w:rPr>
                <w:rFonts w:ascii="宋体"/>
                <w:sz w:val="24"/>
              </w:rPr>
            </w:pPr>
            <w:r>
              <w:rPr>
                <w:rFonts w:hint="eastAsia" w:ascii="宋体"/>
                <w:sz w:val="24"/>
              </w:rPr>
              <w:t>题</w:t>
            </w:r>
          </w:p>
          <w:p>
            <w:pPr>
              <w:spacing w:line="360" w:lineRule="auto"/>
              <w:jc w:val="center"/>
              <w:rPr>
                <w:rFonts w:ascii="宋体"/>
                <w:sz w:val="24"/>
              </w:rPr>
            </w:pPr>
          </w:p>
          <w:p>
            <w:pPr>
              <w:spacing w:line="360" w:lineRule="auto"/>
              <w:jc w:val="center"/>
              <w:rPr>
                <w:rFonts w:ascii="宋体"/>
                <w:sz w:val="24"/>
              </w:rPr>
            </w:pPr>
            <w:r>
              <w:rPr>
                <w:rFonts w:hint="eastAsia" w:ascii="宋体"/>
                <w:sz w:val="24"/>
              </w:rPr>
              <w:t>研</w:t>
            </w:r>
          </w:p>
          <w:p>
            <w:pPr>
              <w:spacing w:line="360" w:lineRule="auto"/>
              <w:jc w:val="center"/>
              <w:rPr>
                <w:rFonts w:ascii="宋体"/>
                <w:sz w:val="24"/>
              </w:rPr>
            </w:pPr>
          </w:p>
          <w:p>
            <w:pPr>
              <w:spacing w:line="360" w:lineRule="auto"/>
              <w:jc w:val="center"/>
              <w:rPr>
                <w:rFonts w:ascii="宋体"/>
                <w:sz w:val="24"/>
              </w:rPr>
            </w:pPr>
            <w:r>
              <w:rPr>
                <w:rFonts w:hint="eastAsia" w:ascii="宋体"/>
                <w:sz w:val="24"/>
              </w:rPr>
              <w:t>究</w:t>
            </w:r>
          </w:p>
          <w:p>
            <w:pPr>
              <w:spacing w:line="360" w:lineRule="auto"/>
              <w:jc w:val="center"/>
              <w:rPr>
                <w:rFonts w:ascii="宋体"/>
                <w:sz w:val="24"/>
              </w:rPr>
            </w:pPr>
          </w:p>
          <w:p>
            <w:pPr>
              <w:spacing w:line="360" w:lineRule="auto"/>
              <w:jc w:val="center"/>
              <w:rPr>
                <w:rFonts w:ascii="宋体"/>
                <w:sz w:val="24"/>
              </w:rPr>
            </w:pPr>
            <w:r>
              <w:rPr>
                <w:rFonts w:hint="eastAsia" w:ascii="宋体"/>
                <w:sz w:val="24"/>
              </w:rPr>
              <w:t>有</w:t>
            </w:r>
          </w:p>
          <w:p>
            <w:pPr>
              <w:spacing w:line="360" w:lineRule="auto"/>
              <w:jc w:val="center"/>
              <w:rPr>
                <w:rFonts w:ascii="宋体"/>
                <w:sz w:val="24"/>
              </w:rPr>
            </w:pPr>
          </w:p>
          <w:p>
            <w:pPr>
              <w:spacing w:line="360" w:lineRule="auto"/>
              <w:jc w:val="center"/>
              <w:rPr>
                <w:rFonts w:ascii="宋体"/>
                <w:sz w:val="24"/>
              </w:rPr>
            </w:pPr>
            <w:r>
              <w:rPr>
                <w:rFonts w:hint="eastAsia" w:ascii="宋体"/>
                <w:sz w:val="24"/>
              </w:rPr>
              <w:t>关</w:t>
            </w:r>
          </w:p>
          <w:p>
            <w:pPr>
              <w:spacing w:line="360" w:lineRule="auto"/>
              <w:jc w:val="center"/>
              <w:rPr>
                <w:rFonts w:ascii="宋体"/>
                <w:sz w:val="24"/>
              </w:rPr>
            </w:pPr>
          </w:p>
          <w:p>
            <w:pPr>
              <w:spacing w:line="360" w:lineRule="auto"/>
              <w:jc w:val="center"/>
              <w:rPr>
                <w:rFonts w:ascii="宋体"/>
                <w:sz w:val="24"/>
              </w:rPr>
            </w:pPr>
            <w:r>
              <w:rPr>
                <w:rFonts w:hint="eastAsia" w:ascii="宋体"/>
                <w:sz w:val="24"/>
              </w:rPr>
              <w:t>的</w:t>
            </w:r>
          </w:p>
          <w:p>
            <w:pPr>
              <w:spacing w:line="360" w:lineRule="auto"/>
              <w:jc w:val="center"/>
              <w:rPr>
                <w:rFonts w:ascii="宋体"/>
                <w:sz w:val="24"/>
              </w:rPr>
            </w:pPr>
          </w:p>
          <w:p>
            <w:pPr>
              <w:spacing w:line="360" w:lineRule="auto"/>
              <w:jc w:val="center"/>
              <w:rPr>
                <w:rFonts w:ascii="宋体"/>
                <w:sz w:val="24"/>
              </w:rPr>
            </w:pPr>
            <w:r>
              <w:rPr>
                <w:rFonts w:hint="eastAsia" w:ascii="宋体"/>
                <w:sz w:val="24"/>
              </w:rPr>
              <w:t>专</w:t>
            </w:r>
          </w:p>
          <w:p>
            <w:pPr>
              <w:spacing w:line="360" w:lineRule="auto"/>
              <w:jc w:val="center"/>
              <w:rPr>
                <w:rFonts w:ascii="宋体"/>
                <w:sz w:val="24"/>
              </w:rPr>
            </w:pPr>
          </w:p>
          <w:p>
            <w:pPr>
              <w:spacing w:line="360" w:lineRule="auto"/>
              <w:jc w:val="center"/>
              <w:rPr>
                <w:rFonts w:ascii="宋体"/>
                <w:sz w:val="24"/>
              </w:rPr>
            </w:pPr>
            <w:r>
              <w:rPr>
                <w:rFonts w:hint="eastAsia" w:ascii="宋体"/>
                <w:sz w:val="24"/>
              </w:rPr>
              <w:t>利</w:t>
            </w:r>
          </w:p>
          <w:p>
            <w:pPr>
              <w:spacing w:line="360" w:lineRule="auto"/>
              <w:jc w:val="center"/>
              <w:rPr>
                <w:rFonts w:ascii="宋体"/>
                <w:sz w:val="24"/>
              </w:rPr>
            </w:pPr>
          </w:p>
        </w:tc>
        <w:tc>
          <w:tcPr>
            <w:tcW w:w="2205" w:type="dxa"/>
            <w:vAlign w:val="center"/>
          </w:tcPr>
          <w:p>
            <w:pPr>
              <w:spacing w:line="360" w:lineRule="auto"/>
              <w:jc w:val="center"/>
              <w:rPr>
                <w:rFonts w:ascii="宋体"/>
                <w:sz w:val="24"/>
              </w:rPr>
            </w:pPr>
            <w:r>
              <w:rPr>
                <w:rFonts w:hint="eastAsia" w:ascii="宋体"/>
                <w:sz w:val="24"/>
              </w:rPr>
              <w:t>专  利  号</w:t>
            </w:r>
          </w:p>
          <w:p>
            <w:pPr>
              <w:spacing w:line="360" w:lineRule="auto"/>
              <w:jc w:val="center"/>
              <w:rPr>
                <w:rFonts w:ascii="宋体"/>
                <w:sz w:val="24"/>
              </w:rPr>
            </w:pPr>
            <w:r>
              <w:rPr>
                <w:rFonts w:hint="eastAsia" w:ascii="宋体"/>
                <w:sz w:val="24"/>
              </w:rPr>
              <w:t>（含中国专利号）</w:t>
            </w:r>
          </w:p>
        </w:tc>
        <w:tc>
          <w:tcPr>
            <w:tcW w:w="4095" w:type="dxa"/>
            <w:vAlign w:val="center"/>
          </w:tcPr>
          <w:p>
            <w:pPr>
              <w:spacing w:line="360" w:lineRule="auto"/>
              <w:jc w:val="center"/>
              <w:rPr>
                <w:rFonts w:ascii="宋体"/>
                <w:sz w:val="24"/>
              </w:rPr>
            </w:pPr>
            <w:r>
              <w:rPr>
                <w:rFonts w:hint="eastAsia" w:ascii="宋体"/>
                <w:sz w:val="24"/>
              </w:rPr>
              <w:t>专   利   名   称</w:t>
            </w:r>
          </w:p>
        </w:tc>
        <w:tc>
          <w:tcPr>
            <w:tcW w:w="2607" w:type="dxa"/>
            <w:vAlign w:val="center"/>
          </w:tcPr>
          <w:p>
            <w:pPr>
              <w:spacing w:line="360" w:lineRule="auto"/>
              <w:jc w:val="center"/>
              <w:rPr>
                <w:rFonts w:ascii="宋体"/>
                <w:sz w:val="24"/>
              </w:rPr>
            </w:pPr>
            <w:r>
              <w:rPr>
                <w:rFonts w:hint="eastAsia" w:ascii="宋体"/>
                <w:sz w:val="24"/>
              </w:rPr>
              <w:t>专利权人或公司名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19" w:hRule="exact"/>
        </w:trPr>
        <w:tc>
          <w:tcPr>
            <w:tcW w:w="528" w:type="dxa"/>
            <w:vMerge w:val="continue"/>
            <w:vAlign w:val="center"/>
          </w:tcPr>
          <w:p>
            <w:pPr>
              <w:spacing w:line="360" w:lineRule="auto"/>
              <w:jc w:val="center"/>
              <w:rPr>
                <w:rFonts w:ascii="宋体"/>
                <w:sz w:val="24"/>
              </w:rPr>
            </w:pPr>
          </w:p>
        </w:tc>
        <w:tc>
          <w:tcPr>
            <w:tcW w:w="2205" w:type="dxa"/>
            <w:vAlign w:val="center"/>
          </w:tcPr>
          <w:p>
            <w:pPr>
              <w:spacing w:line="360" w:lineRule="auto"/>
              <w:jc w:val="center"/>
              <w:rPr>
                <w:rFonts w:ascii="宋体"/>
                <w:sz w:val="24"/>
              </w:rPr>
            </w:pPr>
          </w:p>
        </w:tc>
        <w:tc>
          <w:tcPr>
            <w:tcW w:w="4095" w:type="dxa"/>
            <w:vAlign w:val="center"/>
          </w:tcPr>
          <w:p>
            <w:pPr>
              <w:spacing w:line="360" w:lineRule="auto"/>
              <w:jc w:val="center"/>
              <w:rPr>
                <w:rFonts w:ascii="宋体"/>
                <w:sz w:val="24"/>
              </w:rPr>
            </w:pPr>
          </w:p>
        </w:tc>
        <w:tc>
          <w:tcPr>
            <w:tcW w:w="2607" w:type="dxa"/>
            <w:vAlign w:val="center"/>
          </w:tcPr>
          <w:p>
            <w:pPr>
              <w:spacing w:line="360" w:lineRule="auto"/>
              <w:jc w:val="center"/>
              <w:rPr>
                <w:rFonts w:ascii="宋体"/>
                <w:sz w:val="24"/>
              </w:rPr>
            </w:pPr>
          </w:p>
        </w:tc>
      </w:tr>
    </w:tbl>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2" w:hRule="atLeast"/>
        </w:trPr>
        <w:tc>
          <w:tcPr>
            <w:tcW w:w="9435" w:type="dxa"/>
            <w:tcBorders>
              <w:bottom w:val="nil"/>
            </w:tcBorders>
            <w:vAlign w:val="center"/>
          </w:tcPr>
          <w:p>
            <w:pPr>
              <w:spacing w:line="360" w:lineRule="auto"/>
              <w:rPr>
                <w:rFonts w:ascii="宋体"/>
                <w:sz w:val="24"/>
              </w:rPr>
            </w:pPr>
          </w:p>
          <w:p>
            <w:pPr>
              <w:numPr>
                <w:ilvl w:val="0"/>
                <w:numId w:val="1"/>
              </w:numPr>
              <w:spacing w:line="360" w:lineRule="auto"/>
              <w:rPr>
                <w:rFonts w:ascii="宋体"/>
                <w:sz w:val="24"/>
              </w:rPr>
            </w:pPr>
            <w:r>
              <w:rPr>
                <w:rFonts w:hint="eastAsia" w:ascii="宋体"/>
                <w:sz w:val="24"/>
              </w:rPr>
              <w:t>公开文献和国内外专利情况分析</w:t>
            </w:r>
          </w:p>
          <w:p>
            <w:pPr>
              <w:spacing w:line="360" w:lineRule="auto"/>
              <w:ind w:firstLine="840"/>
              <w:rPr>
                <w:rFonts w:ascii="宋体"/>
                <w:sz w:val="24"/>
              </w:rPr>
            </w:pPr>
            <w:r>
              <w:rPr>
                <w:rFonts w:hint="eastAsia" w:ascii="宋体"/>
                <w:sz w:val="24"/>
              </w:rPr>
              <w:t>（研究与本课题有关的公开文献和公开、授权的国外专利，分析其发明构思、技术特点、发明效果、存在问题，提出可为本课题开发所借鉴的发明构思。）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40" w:hRule="atLeast"/>
        </w:trPr>
        <w:tc>
          <w:tcPr>
            <w:tcW w:w="9435" w:type="dxa"/>
            <w:tcBorders>
              <w:top w:val="nil"/>
              <w:bottom w:val="single" w:color="auto" w:sz="4" w:space="0"/>
            </w:tcBorders>
          </w:tcPr>
          <w:p>
            <w:pPr>
              <w:spacing w:line="360" w:lineRule="auto"/>
              <w:rPr>
                <w:rFonts w:ascii="宋体"/>
                <w:sz w:val="24"/>
              </w:rPr>
            </w:pPr>
          </w:p>
        </w:tc>
      </w:tr>
    </w:tbl>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8" w:hRule="atLeast"/>
        </w:trPr>
        <w:tc>
          <w:tcPr>
            <w:tcW w:w="9435" w:type="dxa"/>
            <w:tcBorders>
              <w:bottom w:val="nil"/>
            </w:tcBorders>
            <w:vAlign w:val="center"/>
          </w:tcPr>
          <w:p>
            <w:pPr>
              <w:spacing w:line="360" w:lineRule="auto"/>
              <w:rPr>
                <w:rFonts w:ascii="宋体"/>
                <w:sz w:val="24"/>
              </w:rPr>
            </w:pPr>
          </w:p>
          <w:p>
            <w:pPr>
              <w:numPr>
                <w:ilvl w:val="0"/>
                <w:numId w:val="1"/>
              </w:numPr>
              <w:spacing w:line="360" w:lineRule="auto"/>
              <w:rPr>
                <w:rFonts w:ascii="宋体"/>
                <w:sz w:val="24"/>
              </w:rPr>
            </w:pPr>
            <w:r>
              <w:rPr>
                <w:rFonts w:hint="eastAsia" w:ascii="宋体"/>
                <w:sz w:val="24"/>
              </w:rPr>
              <w:t>中国公开和授权专利情况分析</w:t>
            </w:r>
          </w:p>
          <w:p>
            <w:pPr>
              <w:spacing w:line="360" w:lineRule="auto"/>
              <w:ind w:firstLine="840"/>
              <w:rPr>
                <w:rFonts w:ascii="宋体"/>
                <w:sz w:val="24"/>
              </w:rPr>
            </w:pPr>
            <w:r>
              <w:rPr>
                <w:rFonts w:hint="eastAsia" w:ascii="宋体"/>
                <w:sz w:val="24"/>
              </w:rPr>
              <w:t>（研究与课题有关的中国专利情况、分析国内外公司在中国公开、授权的专利的发明构思、技术特点、发明效果、存在问题、法律保护范围，研究对该课题的影响，提出避开他人专利保护范围、创新技术开发的构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62" w:hRule="atLeast"/>
        </w:trPr>
        <w:tc>
          <w:tcPr>
            <w:tcW w:w="9435" w:type="dxa"/>
            <w:tcBorders>
              <w:top w:val="nil"/>
              <w:bottom w:val="single" w:color="auto" w:sz="4" w:space="0"/>
            </w:tcBorders>
          </w:tcPr>
          <w:p>
            <w:pPr>
              <w:spacing w:line="360" w:lineRule="auto"/>
              <w:rPr>
                <w:rFonts w:ascii="宋体"/>
                <w:sz w:val="24"/>
              </w:rPr>
            </w:pPr>
          </w:p>
        </w:tc>
      </w:tr>
    </w:tbl>
    <w:p>
      <w:pPr>
        <w:spacing w:line="360" w:lineRule="auto"/>
        <w:rPr>
          <w:rFonts w:ascii="宋体"/>
          <w:sz w:val="24"/>
        </w:rPr>
        <w:sectPr>
          <w:pgSz w:w="11906" w:h="16838"/>
          <w:pgMar w:top="1418" w:right="1247" w:bottom="1985" w:left="1701" w:header="851" w:footer="1701" w:gutter="0"/>
          <w:cols w:space="425" w:num="1"/>
          <w:docGrid w:type="lines" w:linePitch="312" w:charSpace="0"/>
        </w:sect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9" w:hRule="atLeast"/>
        </w:trPr>
        <w:tc>
          <w:tcPr>
            <w:tcW w:w="9434" w:type="dxa"/>
            <w:tcBorders>
              <w:bottom w:val="nil"/>
            </w:tcBorders>
            <w:vAlign w:val="center"/>
          </w:tcPr>
          <w:p>
            <w:pPr>
              <w:spacing w:line="360" w:lineRule="auto"/>
              <w:rPr>
                <w:rFonts w:ascii="宋体"/>
                <w:sz w:val="24"/>
              </w:rPr>
            </w:pPr>
            <w:r>
              <w:rPr>
                <w:rFonts w:hint="eastAsia" w:ascii="宋体"/>
                <w:sz w:val="24"/>
              </w:rPr>
              <w:t xml:space="preserve"> </w:t>
            </w:r>
          </w:p>
          <w:p>
            <w:pPr>
              <w:spacing w:line="360" w:lineRule="auto"/>
              <w:ind w:firstLine="210"/>
              <w:rPr>
                <w:rFonts w:ascii="宋体"/>
                <w:sz w:val="24"/>
              </w:rPr>
            </w:pPr>
            <w:r>
              <w:rPr>
                <w:rFonts w:hint="eastAsia" w:ascii="宋体"/>
                <w:sz w:val="24"/>
              </w:rPr>
              <w:t>三、本课题要解决的主要技术问题和解决方案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46" w:hRule="atLeast"/>
        </w:trPr>
        <w:tc>
          <w:tcPr>
            <w:tcW w:w="9434" w:type="dxa"/>
            <w:tcBorders>
              <w:top w:val="nil"/>
              <w:bottom w:val="single" w:color="auto" w:sz="4" w:space="0"/>
            </w:tcBorders>
          </w:tcPr>
          <w:p>
            <w:pPr>
              <w:spacing w:line="360" w:lineRule="auto"/>
              <w:rPr>
                <w:rFonts w:ascii="宋体"/>
                <w:sz w:val="24"/>
              </w:rPr>
            </w:pPr>
          </w:p>
        </w:tc>
      </w:tr>
    </w:tbl>
    <w:p>
      <w:pPr>
        <w:spacing w:line="360" w:lineRule="auto"/>
      </w:pPr>
    </w:p>
    <w:sectPr>
      <w:pgSz w:w="11906" w:h="16838"/>
      <w:pgMar w:top="1418" w:right="1247" w:bottom="1985"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w:t>
    </w:r>
    <w:r>
      <w:rPr>
        <w:rStyle w:val="12"/>
      </w:rP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14</w:t>
    </w:r>
    <w:r>
      <w:rPr>
        <w:rStyle w:val="12"/>
      </w:rPr>
      <w:fldChar w:fldCharType="end"/>
    </w:r>
  </w:p>
  <w:p>
    <w:pPr>
      <w:pStyle w:val="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separate"/>
    </w:r>
    <w:r>
      <w:rPr>
        <w:rStyle w:val="12"/>
      </w:rPr>
      <w:t>4</w:t>
    </w:r>
    <w:r>
      <w:rPr>
        <w:rStyle w:val="12"/>
      </w:rPr>
      <w:fldChar w:fldCharType="end"/>
    </w:r>
  </w:p>
  <w:p>
    <w:pPr>
      <w:pStyle w:val="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2"/>
      </w:rPr>
    </w:pPr>
    <w:r>
      <w:rPr>
        <w:rStyle w:val="12"/>
      </w:rPr>
      <w:fldChar w:fldCharType="begin"/>
    </w:r>
    <w:r>
      <w:rPr>
        <w:rStyle w:val="12"/>
      </w:rPr>
      <w:instrText xml:space="preserve">PAGE  </w:instrText>
    </w:r>
    <w:r>
      <w:rPr>
        <w:rStyle w:val="12"/>
      </w:rPr>
      <w:fldChar w:fldCharType="end"/>
    </w:r>
  </w:p>
  <w:p>
    <w:pPr>
      <w:pStyle w:val="6"/>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314FA1"/>
    <w:multiLevelType w:val="singleLevel"/>
    <w:tmpl w:val="10314FA1"/>
    <w:lvl w:ilvl="0" w:tentative="0">
      <w:start w:val="1"/>
      <w:numFmt w:val="japaneseCounting"/>
      <w:lvlText w:val="%1、"/>
      <w:lvlJc w:val="left"/>
      <w:pPr>
        <w:tabs>
          <w:tab w:val="left" w:pos="840"/>
        </w:tabs>
        <w:ind w:left="840" w:hanging="48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27B58"/>
    <w:rsid w:val="000003CE"/>
    <w:rsid w:val="000046CB"/>
    <w:rsid w:val="000074D5"/>
    <w:rsid w:val="0001040A"/>
    <w:rsid w:val="00011066"/>
    <w:rsid w:val="00011B80"/>
    <w:rsid w:val="000125E5"/>
    <w:rsid w:val="000152DF"/>
    <w:rsid w:val="000178CC"/>
    <w:rsid w:val="00022902"/>
    <w:rsid w:val="000270ED"/>
    <w:rsid w:val="00036D96"/>
    <w:rsid w:val="0005411B"/>
    <w:rsid w:val="00054F88"/>
    <w:rsid w:val="0005618F"/>
    <w:rsid w:val="00057EDE"/>
    <w:rsid w:val="0007457D"/>
    <w:rsid w:val="00083FBC"/>
    <w:rsid w:val="0009552A"/>
    <w:rsid w:val="00097546"/>
    <w:rsid w:val="000975C7"/>
    <w:rsid w:val="000D5387"/>
    <w:rsid w:val="000D5DAB"/>
    <w:rsid w:val="000D69D8"/>
    <w:rsid w:val="000E030F"/>
    <w:rsid w:val="000E639B"/>
    <w:rsid w:val="000E6BAE"/>
    <w:rsid w:val="000E7E89"/>
    <w:rsid w:val="000F391F"/>
    <w:rsid w:val="00102B5F"/>
    <w:rsid w:val="00146D09"/>
    <w:rsid w:val="00150723"/>
    <w:rsid w:val="001511B8"/>
    <w:rsid w:val="00153516"/>
    <w:rsid w:val="00160188"/>
    <w:rsid w:val="00162241"/>
    <w:rsid w:val="00163F57"/>
    <w:rsid w:val="00184D23"/>
    <w:rsid w:val="001938D3"/>
    <w:rsid w:val="00195A2E"/>
    <w:rsid w:val="00197D28"/>
    <w:rsid w:val="001A29EB"/>
    <w:rsid w:val="001C4E2E"/>
    <w:rsid w:val="001C630B"/>
    <w:rsid w:val="001D2050"/>
    <w:rsid w:val="00201D7E"/>
    <w:rsid w:val="00234EF0"/>
    <w:rsid w:val="00235FBB"/>
    <w:rsid w:val="00237265"/>
    <w:rsid w:val="00247E4D"/>
    <w:rsid w:val="00250725"/>
    <w:rsid w:val="0029462D"/>
    <w:rsid w:val="00295DC4"/>
    <w:rsid w:val="002A0FEE"/>
    <w:rsid w:val="002A5795"/>
    <w:rsid w:val="002C2397"/>
    <w:rsid w:val="002C249F"/>
    <w:rsid w:val="002D0475"/>
    <w:rsid w:val="002D08F6"/>
    <w:rsid w:val="002D6C04"/>
    <w:rsid w:val="002E3A84"/>
    <w:rsid w:val="00302346"/>
    <w:rsid w:val="0030337E"/>
    <w:rsid w:val="00312A72"/>
    <w:rsid w:val="00324433"/>
    <w:rsid w:val="0033201B"/>
    <w:rsid w:val="003344A0"/>
    <w:rsid w:val="00336290"/>
    <w:rsid w:val="00343455"/>
    <w:rsid w:val="00346766"/>
    <w:rsid w:val="003531AC"/>
    <w:rsid w:val="00355A59"/>
    <w:rsid w:val="003577E2"/>
    <w:rsid w:val="00363333"/>
    <w:rsid w:val="00365279"/>
    <w:rsid w:val="00371BAB"/>
    <w:rsid w:val="0037519B"/>
    <w:rsid w:val="003771E7"/>
    <w:rsid w:val="0038414D"/>
    <w:rsid w:val="00392ABE"/>
    <w:rsid w:val="0039393C"/>
    <w:rsid w:val="003A27AA"/>
    <w:rsid w:val="003A444C"/>
    <w:rsid w:val="003B0979"/>
    <w:rsid w:val="003B138B"/>
    <w:rsid w:val="003B5F96"/>
    <w:rsid w:val="003C11F9"/>
    <w:rsid w:val="003E18D8"/>
    <w:rsid w:val="003E390A"/>
    <w:rsid w:val="003E39D0"/>
    <w:rsid w:val="003E7484"/>
    <w:rsid w:val="003F1D95"/>
    <w:rsid w:val="003F2CB2"/>
    <w:rsid w:val="003F3F46"/>
    <w:rsid w:val="00406971"/>
    <w:rsid w:val="00421721"/>
    <w:rsid w:val="00427B58"/>
    <w:rsid w:val="0045113C"/>
    <w:rsid w:val="0045532A"/>
    <w:rsid w:val="004656D5"/>
    <w:rsid w:val="00471F71"/>
    <w:rsid w:val="004A7263"/>
    <w:rsid w:val="004B08E8"/>
    <w:rsid w:val="004B768E"/>
    <w:rsid w:val="004C19E7"/>
    <w:rsid w:val="004C2715"/>
    <w:rsid w:val="004D5208"/>
    <w:rsid w:val="004F1103"/>
    <w:rsid w:val="00502CC3"/>
    <w:rsid w:val="0052326B"/>
    <w:rsid w:val="005314DC"/>
    <w:rsid w:val="00551346"/>
    <w:rsid w:val="00557922"/>
    <w:rsid w:val="00562158"/>
    <w:rsid w:val="0059555A"/>
    <w:rsid w:val="00595BE3"/>
    <w:rsid w:val="005D3E5C"/>
    <w:rsid w:val="005E1CF7"/>
    <w:rsid w:val="005F54BA"/>
    <w:rsid w:val="00603EB1"/>
    <w:rsid w:val="00620580"/>
    <w:rsid w:val="00620D6D"/>
    <w:rsid w:val="00623A85"/>
    <w:rsid w:val="00627858"/>
    <w:rsid w:val="006436F9"/>
    <w:rsid w:val="00643977"/>
    <w:rsid w:val="00645B59"/>
    <w:rsid w:val="00647A80"/>
    <w:rsid w:val="00651214"/>
    <w:rsid w:val="006549FD"/>
    <w:rsid w:val="00655384"/>
    <w:rsid w:val="00657E78"/>
    <w:rsid w:val="0066500D"/>
    <w:rsid w:val="00667A54"/>
    <w:rsid w:val="006709A4"/>
    <w:rsid w:val="00675DB8"/>
    <w:rsid w:val="00686B27"/>
    <w:rsid w:val="006920F1"/>
    <w:rsid w:val="006A38C2"/>
    <w:rsid w:val="006B4E08"/>
    <w:rsid w:val="006C71AD"/>
    <w:rsid w:val="006D4FEF"/>
    <w:rsid w:val="006D5F68"/>
    <w:rsid w:val="00710799"/>
    <w:rsid w:val="007621BB"/>
    <w:rsid w:val="00763969"/>
    <w:rsid w:val="00765370"/>
    <w:rsid w:val="007911D2"/>
    <w:rsid w:val="007967F8"/>
    <w:rsid w:val="007A7DE8"/>
    <w:rsid w:val="007B35A6"/>
    <w:rsid w:val="007C00C5"/>
    <w:rsid w:val="007C60BA"/>
    <w:rsid w:val="007D2625"/>
    <w:rsid w:val="007D69C6"/>
    <w:rsid w:val="007F13AB"/>
    <w:rsid w:val="007F3C07"/>
    <w:rsid w:val="00807566"/>
    <w:rsid w:val="00811AAE"/>
    <w:rsid w:val="00826C27"/>
    <w:rsid w:val="008314B0"/>
    <w:rsid w:val="0083254A"/>
    <w:rsid w:val="00833482"/>
    <w:rsid w:val="00837E8A"/>
    <w:rsid w:val="00846E3D"/>
    <w:rsid w:val="00850B78"/>
    <w:rsid w:val="00851017"/>
    <w:rsid w:val="00851BFB"/>
    <w:rsid w:val="008777F4"/>
    <w:rsid w:val="008804FC"/>
    <w:rsid w:val="008879E7"/>
    <w:rsid w:val="00893D90"/>
    <w:rsid w:val="008B4353"/>
    <w:rsid w:val="008B49F6"/>
    <w:rsid w:val="008C2DA0"/>
    <w:rsid w:val="008C6E01"/>
    <w:rsid w:val="008D3D09"/>
    <w:rsid w:val="008E1FD1"/>
    <w:rsid w:val="008E35BA"/>
    <w:rsid w:val="008E3C90"/>
    <w:rsid w:val="008E5EE8"/>
    <w:rsid w:val="008E7807"/>
    <w:rsid w:val="008F2DFF"/>
    <w:rsid w:val="008F3358"/>
    <w:rsid w:val="008F427A"/>
    <w:rsid w:val="008F51FB"/>
    <w:rsid w:val="009011FB"/>
    <w:rsid w:val="0090367D"/>
    <w:rsid w:val="0093254C"/>
    <w:rsid w:val="00944B0B"/>
    <w:rsid w:val="009702BE"/>
    <w:rsid w:val="00970559"/>
    <w:rsid w:val="00970DE3"/>
    <w:rsid w:val="00991EB8"/>
    <w:rsid w:val="009922AC"/>
    <w:rsid w:val="009A43E3"/>
    <w:rsid w:val="009A4BDF"/>
    <w:rsid w:val="009A5BF9"/>
    <w:rsid w:val="009B6359"/>
    <w:rsid w:val="009C2300"/>
    <w:rsid w:val="009E0B6F"/>
    <w:rsid w:val="009E5E0B"/>
    <w:rsid w:val="00A04980"/>
    <w:rsid w:val="00A311C5"/>
    <w:rsid w:val="00A35217"/>
    <w:rsid w:val="00A52B17"/>
    <w:rsid w:val="00A826C6"/>
    <w:rsid w:val="00AA3417"/>
    <w:rsid w:val="00AB211C"/>
    <w:rsid w:val="00AB2AFE"/>
    <w:rsid w:val="00AB5057"/>
    <w:rsid w:val="00AC2A6B"/>
    <w:rsid w:val="00AD6873"/>
    <w:rsid w:val="00AD7CA7"/>
    <w:rsid w:val="00AE3015"/>
    <w:rsid w:val="00AE63AA"/>
    <w:rsid w:val="00AF1530"/>
    <w:rsid w:val="00AF178D"/>
    <w:rsid w:val="00AF706F"/>
    <w:rsid w:val="00B32AA8"/>
    <w:rsid w:val="00B60760"/>
    <w:rsid w:val="00C00B89"/>
    <w:rsid w:val="00C141AB"/>
    <w:rsid w:val="00C31B20"/>
    <w:rsid w:val="00C33F71"/>
    <w:rsid w:val="00C65E72"/>
    <w:rsid w:val="00C6678E"/>
    <w:rsid w:val="00C714CF"/>
    <w:rsid w:val="00C97225"/>
    <w:rsid w:val="00CC7EBC"/>
    <w:rsid w:val="00CD2E15"/>
    <w:rsid w:val="00CD72C5"/>
    <w:rsid w:val="00CE3A93"/>
    <w:rsid w:val="00CE67FD"/>
    <w:rsid w:val="00D023A9"/>
    <w:rsid w:val="00D2061E"/>
    <w:rsid w:val="00D3779F"/>
    <w:rsid w:val="00D45A93"/>
    <w:rsid w:val="00D743D0"/>
    <w:rsid w:val="00D75493"/>
    <w:rsid w:val="00D820F8"/>
    <w:rsid w:val="00D84AEE"/>
    <w:rsid w:val="00D84CC5"/>
    <w:rsid w:val="00D90732"/>
    <w:rsid w:val="00DA0538"/>
    <w:rsid w:val="00DB2D0F"/>
    <w:rsid w:val="00DC00CD"/>
    <w:rsid w:val="00DC22E3"/>
    <w:rsid w:val="00E03335"/>
    <w:rsid w:val="00E13044"/>
    <w:rsid w:val="00E14064"/>
    <w:rsid w:val="00E25657"/>
    <w:rsid w:val="00E366E1"/>
    <w:rsid w:val="00E41CBD"/>
    <w:rsid w:val="00E52769"/>
    <w:rsid w:val="00E60812"/>
    <w:rsid w:val="00E64F32"/>
    <w:rsid w:val="00E652B4"/>
    <w:rsid w:val="00E66240"/>
    <w:rsid w:val="00E73150"/>
    <w:rsid w:val="00E80FB4"/>
    <w:rsid w:val="00E81F80"/>
    <w:rsid w:val="00E820CC"/>
    <w:rsid w:val="00E82688"/>
    <w:rsid w:val="00E84F8E"/>
    <w:rsid w:val="00E976E2"/>
    <w:rsid w:val="00EF060C"/>
    <w:rsid w:val="00F013DE"/>
    <w:rsid w:val="00F06808"/>
    <w:rsid w:val="00F079D3"/>
    <w:rsid w:val="00F07C1C"/>
    <w:rsid w:val="00F10387"/>
    <w:rsid w:val="00F10DAA"/>
    <w:rsid w:val="00F11F7B"/>
    <w:rsid w:val="00F16B3C"/>
    <w:rsid w:val="00F36A48"/>
    <w:rsid w:val="00F577E3"/>
    <w:rsid w:val="00F61E1B"/>
    <w:rsid w:val="00F7579A"/>
    <w:rsid w:val="00F92B87"/>
    <w:rsid w:val="00F953DE"/>
    <w:rsid w:val="00FA6988"/>
    <w:rsid w:val="00FB3762"/>
    <w:rsid w:val="00FC08DB"/>
    <w:rsid w:val="00FC2C05"/>
    <w:rsid w:val="00FC4E3A"/>
    <w:rsid w:val="00FC5C9A"/>
    <w:rsid w:val="00FC6D60"/>
    <w:rsid w:val="00FE69F4"/>
    <w:rsid w:val="1EAC4CC8"/>
    <w:rsid w:val="61C83E7A"/>
    <w:rsid w:val="759266B4"/>
    <w:rsid w:val="7AF86F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Body Text Indent"/>
    <w:basedOn w:val="1"/>
    <w:qFormat/>
    <w:uiPriority w:val="0"/>
    <w:pPr>
      <w:spacing w:line="300" w:lineRule="auto"/>
      <w:ind w:firstLine="600" w:firstLineChars="200"/>
    </w:pPr>
    <w:rPr>
      <w:rFonts w:ascii="仿宋_GB2312" w:eastAsia="仿宋_GB2312"/>
      <w:bCs/>
      <w:sz w:val="30"/>
      <w:szCs w:val="20"/>
    </w:rPr>
  </w:style>
  <w:style w:type="paragraph" w:styleId="4">
    <w:name w:val="Plain Text"/>
    <w:basedOn w:val="1"/>
    <w:qFormat/>
    <w:uiPriority w:val="0"/>
    <w:rPr>
      <w:rFonts w:ascii="宋体" w:hAnsi="Courier New"/>
      <w:szCs w:val="20"/>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adjustRightInd w:val="0"/>
      <w:spacing w:line="240" w:lineRule="atLeast"/>
      <w:jc w:val="left"/>
      <w:textAlignment w:val="baseline"/>
    </w:pPr>
    <w:rPr>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itle"/>
    <w:basedOn w:val="1"/>
    <w:next w:val="1"/>
    <w:qFormat/>
    <w:uiPriority w:val="0"/>
    <w:pPr>
      <w:spacing w:before="240" w:after="60"/>
      <w:jc w:val="center"/>
      <w:outlineLvl w:val="0"/>
    </w:pPr>
    <w:rPr>
      <w:rFonts w:ascii="Cambria" w:hAnsi="Cambria"/>
      <w:b/>
      <w:bCs/>
      <w:sz w:val="32"/>
      <w:szCs w:val="32"/>
    </w:rPr>
  </w:style>
  <w:style w:type="paragraph" w:styleId="9">
    <w:name w:val="annotation subject"/>
    <w:basedOn w:val="2"/>
    <w:next w:val="2"/>
    <w:link w:val="17"/>
    <w:qFormat/>
    <w:uiPriority w:val="0"/>
    <w:rPr>
      <w:b/>
      <w:bCs/>
    </w:rPr>
  </w:style>
  <w:style w:type="character" w:styleId="12">
    <w:name w:val="page number"/>
    <w:basedOn w:val="11"/>
    <w:qFormat/>
    <w:uiPriority w:val="0"/>
  </w:style>
  <w:style w:type="character" w:styleId="13">
    <w:name w:val="annotation reference"/>
    <w:qFormat/>
    <w:uiPriority w:val="0"/>
    <w:rPr>
      <w:sz w:val="21"/>
      <w:szCs w:val="21"/>
    </w:rPr>
  </w:style>
  <w:style w:type="paragraph" w:customStyle="1" w:styleId="14">
    <w:name w:val="标题4"/>
    <w:basedOn w:val="1"/>
    <w:qFormat/>
    <w:uiPriority w:val="0"/>
    <w:pPr>
      <w:widowControl/>
      <w:snapToGrid w:val="0"/>
      <w:spacing w:line="500" w:lineRule="exact"/>
      <w:ind w:firstLine="641"/>
      <w:jc w:val="left"/>
    </w:pPr>
    <w:rPr>
      <w:rFonts w:ascii="Verdana" w:hAnsi="Verdana" w:eastAsia="黑体"/>
      <w:b/>
      <w:kern w:val="0"/>
      <w:sz w:val="32"/>
      <w:szCs w:val="32"/>
      <w:lang w:eastAsia="en-US"/>
    </w:rPr>
  </w:style>
  <w:style w:type="paragraph" w:customStyle="1" w:styleId="15">
    <w:name w:val="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16">
    <w:name w:val="批注文字 字符"/>
    <w:link w:val="2"/>
    <w:qFormat/>
    <w:uiPriority w:val="0"/>
    <w:rPr>
      <w:kern w:val="2"/>
      <w:sz w:val="21"/>
      <w:szCs w:val="24"/>
    </w:rPr>
  </w:style>
  <w:style w:type="character" w:customStyle="1" w:styleId="17">
    <w:name w:val="批注主题 字符"/>
    <w:link w:val="9"/>
    <w:qFormat/>
    <w:uiPriority w:val="0"/>
    <w:rPr>
      <w:b/>
      <w:bCs/>
      <w:kern w:val="2"/>
      <w:sz w:val="21"/>
      <w:szCs w:val="24"/>
    </w:rPr>
  </w:style>
  <w:style w:type="paragraph" w:customStyle="1" w:styleId="18">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文档" ma:contentTypeID="0x0101003B871FE04D22D44AA674A908317D63BD" ma:contentTypeVersion="1" ma:contentTypeDescription="新建文档。" ma:contentTypeScope="" ma:versionID="4e4c27898e27e46712677eaf9a4019b8">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D27DCE-3CFF-49DE-B081-124526522AC5}">
  <ds:schemaRefs/>
</ds:datastoreItem>
</file>

<file path=customXml/itemProps2.xml><?xml version="1.0" encoding="utf-8"?>
<ds:datastoreItem xmlns:ds="http://schemas.openxmlformats.org/officeDocument/2006/customXml" ds:itemID="{A1ADDB86-6E8A-41FC-80AF-F8045D09DB3F}">
  <ds:schemaRefs/>
</ds:datastoreItem>
</file>

<file path=customXml/itemProps3.xml><?xml version="1.0" encoding="utf-8"?>
<ds:datastoreItem xmlns:ds="http://schemas.openxmlformats.org/officeDocument/2006/customXml" ds:itemID="{E2C75B89-1441-4FC0-A6FF-F7C795604062}">
  <ds:schemaRefs/>
</ds:datastoreItem>
</file>

<file path=customXml/itemProps4.xml><?xml version="1.0" encoding="utf-8"?>
<ds:datastoreItem xmlns:ds="http://schemas.openxmlformats.org/officeDocument/2006/customXml" ds:itemID="{0FE78B5D-0599-4B81-AAF5-CC2138EA016D}">
  <ds:schemaRefs/>
</ds:datastoreItem>
</file>

<file path=docProps/app.xml><?xml version="1.0" encoding="utf-8"?>
<Properties xmlns="http://schemas.openxmlformats.org/officeDocument/2006/extended-properties" xmlns:vt="http://schemas.openxmlformats.org/officeDocument/2006/docPropsVTypes">
  <Template>Normal.dotm</Template>
  <Company>Sinopec</Company>
  <Pages>33</Pages>
  <Words>1053</Words>
  <Characters>6003</Characters>
  <Lines>50</Lines>
  <Paragraphs>14</Paragraphs>
  <TotalTime>10</TotalTime>
  <ScaleCrop>false</ScaleCrop>
  <LinksUpToDate>false</LinksUpToDate>
  <CharactersWithSpaces>7042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mxh</dc:creator>
  <cp:lastModifiedBy>ripp</cp:lastModifiedBy>
  <cp:revision>3</cp:revision>
  <cp:lastPrinted>2022-03-23T01:17:00Z</cp:lastPrinted>
  <dcterms:created xsi:type="dcterms:W3CDTF">2023-10-10T01:12:00Z</dcterms:created>
  <dcterms:modified xsi:type="dcterms:W3CDTF">2023-10-17T02:12:03Z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0x0101003B871FE04D22D44AA674A908317D63BD</vt:lpwstr>
  </property>
  <property fmtid="{D5CDD505-2E9C-101B-9397-08002B2CF9AE}" pid="3" name="KSOProductBuildVer">
    <vt:lpwstr>2052-11.8.2.12085</vt:lpwstr>
  </property>
  <property fmtid="{D5CDD505-2E9C-101B-9397-08002B2CF9AE}" pid="4" name="ICV">
    <vt:lpwstr>20B3B405D0C347349C0E1C899D17BFC8</vt:lpwstr>
  </property>
</Properties>
</file>