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kern w:val="0"/>
          <w:sz w:val="40"/>
          <w:szCs w:val="40"/>
        </w:rPr>
      </w:pPr>
      <w:r>
        <w:rPr>
          <w:rFonts w:eastAsia="黑体"/>
          <w:kern w:val="0"/>
          <w:sz w:val="36"/>
          <w:szCs w:val="36"/>
        </w:rPr>
        <w:t xml:space="preserve">                                                                                                                                                                                                                                                                                                                                                                                                                                                                                                                                                                                                                                                                                                                                                                         </w:t>
      </w:r>
      <w:r>
        <w:rPr>
          <w:rFonts w:hint="eastAsia" w:ascii="方正小标宋简体" w:hAnsi="方正小标宋简体" w:eastAsia="方正小标宋简体" w:cs="方正小标宋简体"/>
          <w:kern w:val="0"/>
          <w:sz w:val="40"/>
          <w:szCs w:val="40"/>
        </w:rPr>
        <w:t>炼油工艺与催化剂国家工程研究中心</w:t>
      </w:r>
    </w:p>
    <w:p>
      <w:pPr>
        <w:jc w:val="center"/>
        <w:rPr>
          <w:rFonts w:hint="eastAsia" w:ascii="方正小标宋简体" w:hAnsi="方正小标宋简体" w:eastAsia="方正小标宋简体" w:cs="方正小标宋简体"/>
          <w:kern w:val="0"/>
          <w:sz w:val="40"/>
          <w:szCs w:val="40"/>
        </w:rPr>
      </w:pPr>
      <w:r>
        <w:rPr>
          <w:rFonts w:hint="eastAsia" w:ascii="方正小标宋简体" w:hAnsi="方正小标宋简体" w:eastAsia="方正小标宋简体" w:cs="方正小标宋简体"/>
          <w:kern w:val="0"/>
          <w:sz w:val="40"/>
          <w:szCs w:val="40"/>
        </w:rPr>
        <w:t>2023年开放课题申请指南</w:t>
      </w:r>
    </w:p>
    <w:p>
      <w:pPr>
        <w:adjustRightInd w:val="0"/>
        <w:snapToGrid w:val="0"/>
        <w:spacing w:line="440" w:lineRule="exact"/>
        <w:ind w:firstLine="672" w:firstLineChars="24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炼油工艺与催化剂国家工程研究中心（中石化石油化工科学研究院有限公司）是国家计委批准的第一批国家级工程研究中心，成立于1994年，由国家发展计划委员会于2001年正式授牌，2021年首批纳入国家发展和改革委员会新管理序列。中心以炼油工艺和催化剂工程技术研发为基础，围绕国家“双碳目标”和中国石化“一基两翼三新”新发展格局，本年度设</w:t>
      </w:r>
      <w:bookmarkStart w:id="1" w:name="_GoBack"/>
      <w:bookmarkEnd w:id="1"/>
      <w:r>
        <w:rPr>
          <w:rFonts w:hint="default" w:ascii="Times New Roman" w:hAnsi="Times New Roman" w:eastAsia="仿宋" w:cs="Times New Roman"/>
          <w:sz w:val="28"/>
          <w:szCs w:val="28"/>
        </w:rPr>
        <w:t>置三个研究方向的开放课题：（1）新反应工程研究；（2）节能减排与低碳技术；（3）绿色高效催化剂制备技术。以这三个研究方向为基础，支撑和引领洁净能源和现代化工技术发展，促进产学研深度融合，加快科研成果的高效转化。</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根据“开放、联合、流动、竞争”的运行机制，中心重视多学科、多专业的相互渗透，鼓励相关学科的相互结合和集成。所以，中心热忱欢迎和邀请各有关领域的国内外科研人员进行合作研究，共同推动我国石油化工工艺、催化剂和工程科学的发展。</w:t>
      </w:r>
      <w:r>
        <w:rPr>
          <w:rFonts w:hint="default" w:ascii="Times New Roman" w:hAnsi="Times New Roman" w:eastAsia="仿宋" w:cs="Times New Roman"/>
          <w:kern w:val="0"/>
          <w:sz w:val="28"/>
          <w:szCs w:val="28"/>
        </w:rPr>
        <w:br w:type="textWrapping"/>
      </w:r>
      <w:r>
        <w:rPr>
          <w:rFonts w:hint="default" w:ascii="Times New Roman" w:hAnsi="Times New Roman" w:eastAsia="仿宋" w:cs="Times New Roman"/>
          <w:kern w:val="0"/>
          <w:sz w:val="28"/>
          <w:szCs w:val="28"/>
        </w:rPr>
        <w:t>    1、开放基金申请对象</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课题申请者一般应具有高级及以上专业技术职称或具有博士学位，在与本实验室研究方向的相关领域取得一定的科研成果，所申请的课题已具备相应的前期研究工作基础。</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申请人不具有高级专业技术职务或博士学位，须有两名具有高级专业技术职务的同行专家书面推荐，申请人申报的课题须经所在单位同意并签章。</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2、开放基金说明</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(1)开放基金主要资助与本实验室研究方向相关的课题，具体方向参见本指南附表。</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(2)本年度每项目课题研究期限一般不超过二年，对取得重大进展的项目，经审查后，可自动滚动获得应结题年度后一年的开放基金资助。</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(3)经费支持额度原则上为每项10-20万元。</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(4)申请人每季度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学术报告。本实验室将根据进展情况有权终止资助进展不好的研究课题。</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5)凡经本实验室开放基金资助的课题，其研究成果由本实验室及研究者所在单位共享。由开放基金资助课题发表的研究论文、学位论文应注明第一资助单位“炼油工艺与催化剂国家工程研究中心（中石化石油化工科学研究院有限公司）开放基金课题资助，National Engineering Research Center for Petroleum Refining Technology and Catalyst（RIPP, SINOPEC）”。</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3、开放基金申请程序</w:t>
      </w:r>
      <w:r>
        <w:rPr>
          <w:rFonts w:hint="default" w:ascii="Times New Roman" w:hAnsi="Times New Roman" w:eastAsia="仿宋" w:cs="Times New Roman"/>
          <w:kern w:val="0"/>
          <w:sz w:val="28"/>
          <w:szCs w:val="28"/>
        </w:rPr>
        <w:br w:type="textWrapping"/>
      </w:r>
      <w:r>
        <w:rPr>
          <w:rFonts w:hint="default" w:ascii="Times New Roman" w:hAnsi="Times New Roman" w:eastAsia="仿宋" w:cs="Times New Roman"/>
          <w:kern w:val="0"/>
          <w:sz w:val="28"/>
          <w:szCs w:val="28"/>
        </w:rPr>
        <w:t>   (1)申请人根据实验室开放基金的主要资助方向(见附表)填写“开题报告”和“查新报告”一式4份。经所在单位盖章推荐，向本实验室提出申请，同时提交电子版。本年度开放基金申请截止日期为2023年9月30日。</w:t>
      </w:r>
      <w:r>
        <w:rPr>
          <w:rFonts w:hint="default" w:ascii="Times New Roman" w:hAnsi="Times New Roman" w:eastAsia="仿宋" w:cs="Times New Roman"/>
          <w:kern w:val="0"/>
          <w:sz w:val="28"/>
          <w:szCs w:val="28"/>
        </w:rPr>
        <w:br w:type="textWrapping"/>
      </w:r>
      <w:r>
        <w:rPr>
          <w:rFonts w:hint="default" w:ascii="Times New Roman" w:hAnsi="Times New Roman" w:eastAsia="仿宋" w:cs="Times New Roman"/>
          <w:kern w:val="0"/>
          <w:sz w:val="28"/>
          <w:szCs w:val="28"/>
        </w:rPr>
        <w:t>   (2)实验室组织有关专家对提交的申请书进行评审，确定资助项目和金额，并通知获得资助的申请人。</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4、联系人：</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赵爽</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sz w:val="28"/>
          <w:szCs w:val="28"/>
        </w:rPr>
        <w:t>中石化石油化工科学研究院有限公司炼油工艺与催化剂国家工程研究中心</w:t>
      </w:r>
      <w:r>
        <w:rPr>
          <w:rFonts w:hint="default" w:ascii="Times New Roman" w:hAnsi="Times New Roman" w:eastAsia="仿宋" w:cs="Times New Roman"/>
          <w:kern w:val="0"/>
          <w:sz w:val="28"/>
          <w:szCs w:val="28"/>
        </w:rPr>
        <w:br w:type="textWrapping"/>
      </w:r>
      <w:r>
        <w:rPr>
          <w:rFonts w:hint="default" w:ascii="Times New Roman" w:hAnsi="Times New Roman" w:eastAsia="仿宋" w:cs="Times New Roman"/>
          <w:kern w:val="0"/>
          <w:sz w:val="28"/>
          <w:szCs w:val="28"/>
        </w:rPr>
        <w:t>      通信地址：北京市昌平区白浮泉路1号</w:t>
      </w:r>
    </w:p>
    <w:p>
      <w:pPr>
        <w:adjustRightInd w:val="0"/>
        <w:snapToGrid w:val="0"/>
        <w:spacing w:line="440" w:lineRule="exact"/>
        <w:ind w:firstLine="560" w:firstLineChars="20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邮编：102299</w:t>
      </w:r>
      <w:r>
        <w:rPr>
          <w:rFonts w:hint="default" w:ascii="Times New Roman" w:hAnsi="Times New Roman" w:eastAsia="仿宋" w:cs="Times New Roman"/>
          <w:kern w:val="0"/>
          <w:sz w:val="28"/>
          <w:szCs w:val="28"/>
        </w:rPr>
        <w:br w:type="textWrapping"/>
      </w:r>
      <w:r>
        <w:rPr>
          <w:rFonts w:hint="default" w:ascii="Times New Roman" w:hAnsi="Times New Roman" w:eastAsia="仿宋" w:cs="Times New Roman"/>
          <w:kern w:val="0"/>
          <w:sz w:val="28"/>
          <w:szCs w:val="28"/>
        </w:rPr>
        <w:t>     电话：010-82369267</w:t>
      </w:r>
    </w:p>
    <w:p>
      <w:pPr>
        <w:widowControl/>
        <w:adjustRightInd w:val="0"/>
        <w:snapToGrid w:val="0"/>
        <w:spacing w:line="440" w:lineRule="exact"/>
        <w:ind w:firstLine="560" w:firstLineChars="200"/>
        <w:jc w:val="left"/>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 xml:space="preserve">手机：13581809315 </w:t>
      </w:r>
    </w:p>
    <w:p>
      <w:pPr>
        <w:widowControl/>
        <w:adjustRightInd w:val="0"/>
        <w:snapToGrid w:val="0"/>
        <w:spacing w:line="440" w:lineRule="exact"/>
        <w:ind w:firstLine="560" w:firstLineChars="200"/>
        <w:jc w:val="left"/>
        <w:rPr>
          <w:rFonts w:hint="default" w:ascii="Times New Roman" w:hAnsi="Times New Roman" w:eastAsia="仿宋" w:cs="Times New Roman"/>
          <w:sz w:val="28"/>
          <w:szCs w:val="28"/>
          <w:u w:val="single"/>
        </w:rPr>
      </w:pPr>
      <w:r>
        <w:rPr>
          <w:rFonts w:hint="default" w:ascii="Times New Roman" w:hAnsi="Times New Roman" w:eastAsia="仿宋" w:cs="Times New Roman"/>
          <w:kern w:val="0"/>
          <w:sz w:val="28"/>
          <w:szCs w:val="28"/>
        </w:rPr>
        <w:t>电子邮件： zhaoshuang.ripp@sinopec.com</w:t>
      </w:r>
    </w:p>
    <w:p>
      <w:pPr>
        <w:snapToGrid w:val="0"/>
        <w:spacing w:line="440" w:lineRule="exact"/>
        <w:ind w:firstLine="480" w:firstLineChars="200"/>
        <w:rPr>
          <w:sz w:val="24"/>
        </w:rPr>
      </w:pPr>
    </w:p>
    <w:p>
      <w:pPr>
        <w:jc w:val="center"/>
      </w:pPr>
    </w:p>
    <w:p/>
    <w:p>
      <w:pPr>
        <w:widowControl/>
        <w:jc w:val="left"/>
        <w:rPr>
          <w:rFonts w:eastAsia="黑体"/>
          <w:kern w:val="0"/>
          <w:sz w:val="24"/>
        </w:rPr>
        <w:sectPr>
          <w:footerReference r:id="rId3" w:type="default"/>
          <w:footerReference r:id="rId4" w:type="even"/>
          <w:pgSz w:w="11906" w:h="16838"/>
          <w:pgMar w:top="1440" w:right="1797" w:bottom="1440" w:left="1797" w:header="851" w:footer="992" w:gutter="0"/>
          <w:cols w:space="425" w:num="1"/>
          <w:docGrid w:type="lines" w:linePitch="312" w:charSpace="0"/>
        </w:sectPr>
      </w:pPr>
    </w:p>
    <w:p>
      <w:pPr>
        <w:widowControl/>
        <w:jc w:val="left"/>
        <w:rPr>
          <w:rFonts w:ascii="黑体" w:hAnsi="宋体" w:eastAsia="黑体"/>
          <w:kern w:val="0"/>
          <w:sz w:val="24"/>
        </w:rPr>
      </w:pPr>
      <w:r>
        <w:rPr>
          <w:rFonts w:eastAsia="黑体"/>
          <w:kern w:val="0"/>
          <w:sz w:val="24"/>
        </w:rPr>
        <w:t xml:space="preserve">附表   </w:t>
      </w:r>
      <w:r>
        <w:rPr>
          <w:rFonts w:hint="eastAsia" w:eastAsia="黑体"/>
          <w:kern w:val="0"/>
          <w:sz w:val="24"/>
        </w:rPr>
        <w:t>工程研究</w:t>
      </w:r>
      <w:r>
        <w:rPr>
          <w:rFonts w:hint="eastAsia" w:ascii="黑体" w:hAnsi="宋体" w:eastAsia="黑体"/>
          <w:kern w:val="0"/>
          <w:sz w:val="24"/>
        </w:rPr>
        <w:t>中心开放基金项目申报指南</w:t>
      </w:r>
    </w:p>
    <w:tbl>
      <w:tblPr>
        <w:tblStyle w:val="9"/>
        <w:tblW w:w="14055" w:type="dxa"/>
        <w:tblInd w:w="93" w:type="dxa"/>
        <w:tblLayout w:type="autofit"/>
        <w:tblCellMar>
          <w:top w:w="0" w:type="dxa"/>
          <w:left w:w="108" w:type="dxa"/>
          <w:bottom w:w="0" w:type="dxa"/>
          <w:right w:w="108" w:type="dxa"/>
        </w:tblCellMar>
      </w:tblPr>
      <w:tblGrid>
        <w:gridCol w:w="2170"/>
        <w:gridCol w:w="3686"/>
        <w:gridCol w:w="3260"/>
        <w:gridCol w:w="4939"/>
      </w:tblGrid>
      <w:tr>
        <w:tblPrEx>
          <w:tblCellMar>
            <w:top w:w="0" w:type="dxa"/>
            <w:left w:w="108" w:type="dxa"/>
            <w:bottom w:w="0" w:type="dxa"/>
            <w:right w:w="108" w:type="dxa"/>
          </w:tblCellMar>
        </w:tblPrEx>
        <w:trPr>
          <w:trHeight w:val="300" w:hRule="atLeast"/>
        </w:trPr>
        <w:tc>
          <w:tcPr>
            <w:tcW w:w="217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黑体"/>
                <w:kern w:val="0"/>
                <w:sz w:val="24"/>
              </w:rPr>
            </w:pPr>
            <w:r>
              <w:rPr>
                <w:rFonts w:eastAsia="黑体"/>
                <w:kern w:val="0"/>
                <w:sz w:val="24"/>
              </w:rPr>
              <w:t>项目</w:t>
            </w:r>
          </w:p>
        </w:tc>
        <w:tc>
          <w:tcPr>
            <w:tcW w:w="3686" w:type="dxa"/>
            <w:tcBorders>
              <w:top w:val="single" w:color="auto" w:sz="4" w:space="0"/>
              <w:left w:val="nil"/>
              <w:bottom w:val="single" w:color="auto" w:sz="4" w:space="0"/>
              <w:right w:val="single" w:color="auto" w:sz="4" w:space="0"/>
            </w:tcBorders>
            <w:shd w:val="clear" w:color="auto" w:fill="FFFFFF"/>
            <w:vAlign w:val="center"/>
          </w:tcPr>
          <w:p>
            <w:pPr>
              <w:widowControl/>
              <w:spacing w:line="400" w:lineRule="exact"/>
              <w:rPr>
                <w:rFonts w:eastAsia="黑体"/>
                <w:kern w:val="0"/>
                <w:sz w:val="24"/>
              </w:rPr>
            </w:pPr>
            <w:r>
              <w:rPr>
                <w:rFonts w:eastAsia="黑体"/>
                <w:kern w:val="0"/>
                <w:sz w:val="24"/>
              </w:rPr>
              <w:t>研究开发目标</w:t>
            </w:r>
          </w:p>
        </w:tc>
        <w:tc>
          <w:tcPr>
            <w:tcW w:w="3260" w:type="dxa"/>
            <w:tcBorders>
              <w:top w:val="single" w:color="auto" w:sz="4" w:space="0"/>
              <w:left w:val="nil"/>
              <w:bottom w:val="single" w:color="auto" w:sz="4" w:space="0"/>
              <w:right w:val="single" w:color="auto" w:sz="4" w:space="0"/>
            </w:tcBorders>
            <w:shd w:val="clear" w:color="auto" w:fill="FFFFFF"/>
            <w:vAlign w:val="center"/>
          </w:tcPr>
          <w:p>
            <w:pPr>
              <w:widowControl/>
              <w:spacing w:line="400" w:lineRule="exact"/>
              <w:rPr>
                <w:rFonts w:eastAsia="黑体"/>
                <w:kern w:val="0"/>
                <w:sz w:val="24"/>
              </w:rPr>
            </w:pPr>
            <w:r>
              <w:rPr>
                <w:rFonts w:eastAsia="黑体"/>
                <w:kern w:val="0"/>
                <w:sz w:val="24"/>
              </w:rPr>
              <w:t>立项重点</w:t>
            </w:r>
          </w:p>
        </w:tc>
        <w:tc>
          <w:tcPr>
            <w:tcW w:w="4939" w:type="dxa"/>
            <w:tcBorders>
              <w:top w:val="single" w:color="auto" w:sz="4" w:space="0"/>
              <w:left w:val="nil"/>
              <w:bottom w:val="single" w:color="auto" w:sz="4" w:space="0"/>
              <w:right w:val="single" w:color="auto" w:sz="4" w:space="0"/>
            </w:tcBorders>
            <w:shd w:val="clear" w:color="auto" w:fill="FFFFFF"/>
            <w:vAlign w:val="center"/>
          </w:tcPr>
          <w:p>
            <w:pPr>
              <w:widowControl/>
              <w:spacing w:line="400" w:lineRule="exact"/>
              <w:rPr>
                <w:rFonts w:eastAsia="黑体"/>
                <w:kern w:val="0"/>
                <w:sz w:val="24"/>
              </w:rPr>
            </w:pPr>
            <w:r>
              <w:rPr>
                <w:rFonts w:eastAsia="黑体"/>
                <w:kern w:val="0"/>
                <w:sz w:val="24"/>
              </w:rPr>
              <w:t>鼓励研究方向</w:t>
            </w:r>
          </w:p>
        </w:tc>
      </w:tr>
      <w:tr>
        <w:tblPrEx>
          <w:tblCellMar>
            <w:top w:w="0" w:type="dxa"/>
            <w:left w:w="108" w:type="dxa"/>
            <w:bottom w:w="0" w:type="dxa"/>
            <w:right w:w="108" w:type="dxa"/>
          </w:tblCellMar>
        </w:tblPrEx>
        <w:trPr>
          <w:trHeight w:val="1822" w:hRule="atLeast"/>
        </w:trPr>
        <w:tc>
          <w:tcPr>
            <w:tcW w:w="217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jc w:val="left"/>
              <w:rPr>
                <w:rFonts w:eastAsia="仿宋_GB2312"/>
                <w:kern w:val="0"/>
                <w:sz w:val="24"/>
              </w:rPr>
            </w:pPr>
            <w:r>
              <w:rPr>
                <w:rFonts w:hint="eastAsia" w:eastAsia="仿宋_GB2312"/>
                <w:kern w:val="0"/>
                <w:sz w:val="24"/>
              </w:rPr>
              <w:t>1、新</w:t>
            </w:r>
            <w:r>
              <w:rPr>
                <w:rFonts w:eastAsia="仿宋_GB2312"/>
                <w:kern w:val="0"/>
                <w:sz w:val="24"/>
              </w:rPr>
              <w:t>反应工程</w:t>
            </w:r>
            <w:r>
              <w:rPr>
                <w:rFonts w:hint="eastAsia" w:eastAsia="仿宋_GB2312"/>
                <w:kern w:val="0"/>
                <w:sz w:val="24"/>
              </w:rPr>
              <w:t>研究</w:t>
            </w:r>
          </w:p>
        </w:tc>
        <w:tc>
          <w:tcPr>
            <w:tcW w:w="368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研究炼油</w:t>
            </w:r>
            <w:r>
              <w:rPr>
                <w:rFonts w:eastAsia="仿宋_GB2312"/>
                <w:kern w:val="0"/>
                <w:sz w:val="24"/>
              </w:rPr>
              <w:t>化工过程</w:t>
            </w:r>
            <w:r>
              <w:rPr>
                <w:rFonts w:hint="eastAsia" w:eastAsia="仿宋_GB2312"/>
                <w:kern w:val="0"/>
                <w:sz w:val="24"/>
              </w:rPr>
              <w:t>三传一反</w:t>
            </w:r>
            <w:r>
              <w:rPr>
                <w:rFonts w:eastAsia="仿宋_GB2312"/>
                <w:kern w:val="0"/>
                <w:sz w:val="24"/>
              </w:rPr>
              <w:t>共性规律，</w:t>
            </w:r>
            <w:r>
              <w:rPr>
                <w:rFonts w:hint="eastAsia" w:eastAsia="仿宋_GB2312"/>
                <w:kern w:val="0"/>
                <w:sz w:val="24"/>
              </w:rPr>
              <w:t>面向</w:t>
            </w:r>
            <w:r>
              <w:rPr>
                <w:rFonts w:eastAsia="仿宋_GB2312"/>
                <w:kern w:val="0"/>
                <w:sz w:val="24"/>
              </w:rPr>
              <w:t>绿色</w:t>
            </w:r>
            <w:r>
              <w:rPr>
                <w:rFonts w:hint="eastAsia" w:eastAsia="仿宋_GB2312"/>
                <w:kern w:val="0"/>
                <w:sz w:val="24"/>
              </w:rPr>
              <w:t>、</w:t>
            </w:r>
            <w:r>
              <w:rPr>
                <w:rFonts w:eastAsia="仿宋_GB2312"/>
                <w:kern w:val="0"/>
                <w:sz w:val="24"/>
              </w:rPr>
              <w:t>低碳</w:t>
            </w:r>
            <w:r>
              <w:rPr>
                <w:rFonts w:hint="eastAsia" w:eastAsia="仿宋_GB2312"/>
                <w:kern w:val="0"/>
                <w:sz w:val="24"/>
              </w:rPr>
              <w:t>、</w:t>
            </w:r>
            <w:r>
              <w:rPr>
                <w:rFonts w:eastAsia="仿宋_GB2312"/>
                <w:kern w:val="0"/>
                <w:sz w:val="24"/>
              </w:rPr>
              <w:t>高附加值产品开发新</w:t>
            </w:r>
            <w:r>
              <w:rPr>
                <w:rFonts w:hint="eastAsia" w:eastAsia="仿宋_GB2312"/>
                <w:kern w:val="0"/>
                <w:sz w:val="24"/>
              </w:rPr>
              <w:t>反应</w:t>
            </w:r>
            <w:r>
              <w:rPr>
                <w:rFonts w:eastAsia="仿宋_GB2312"/>
                <w:kern w:val="0"/>
                <w:sz w:val="24"/>
              </w:rPr>
              <w:t>途径、新反应器形式和过程强化技术</w:t>
            </w:r>
            <w:r>
              <w:rPr>
                <w:rFonts w:hint="eastAsia" w:eastAsia="仿宋_GB2312"/>
                <w:kern w:val="0"/>
                <w:sz w:val="24"/>
              </w:rPr>
              <w:t>。</w:t>
            </w:r>
          </w:p>
        </w:tc>
        <w:tc>
          <w:tcPr>
            <w:tcW w:w="32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低碳炼化技术、微反应器制造</w:t>
            </w:r>
            <w:r>
              <w:rPr>
                <w:rFonts w:eastAsia="仿宋_GB2312"/>
                <w:kern w:val="0"/>
                <w:sz w:val="24"/>
              </w:rPr>
              <w:t>技术，</w:t>
            </w:r>
            <w:r>
              <w:rPr>
                <w:rFonts w:hint="eastAsia" w:eastAsia="仿宋_GB2312"/>
                <w:kern w:val="0"/>
                <w:sz w:val="24"/>
              </w:rPr>
              <w:t>电催化</w:t>
            </w:r>
            <w:r>
              <w:rPr>
                <w:rFonts w:eastAsia="仿宋_GB2312"/>
                <w:kern w:val="0"/>
                <w:sz w:val="24"/>
              </w:rPr>
              <w:t>反应器</w:t>
            </w:r>
            <w:r>
              <w:rPr>
                <w:rFonts w:hint="eastAsia" w:eastAsia="仿宋_GB2312"/>
                <w:kern w:val="0"/>
                <w:sz w:val="24"/>
              </w:rPr>
              <w:t>建模</w:t>
            </w:r>
            <w:r>
              <w:rPr>
                <w:rFonts w:eastAsia="仿宋_GB2312"/>
                <w:kern w:val="0"/>
                <w:sz w:val="24"/>
              </w:rPr>
              <w:t>与放大</w:t>
            </w:r>
            <w:r>
              <w:rPr>
                <w:rFonts w:hint="eastAsia" w:eastAsia="仿宋_GB2312"/>
                <w:kern w:val="0"/>
                <w:sz w:val="24"/>
              </w:rPr>
              <w:t>，化工试验</w:t>
            </w:r>
            <w:r>
              <w:rPr>
                <w:rFonts w:eastAsia="仿宋_GB2312"/>
                <w:kern w:val="0"/>
                <w:sz w:val="24"/>
              </w:rPr>
              <w:t>装置开发</w:t>
            </w:r>
            <w:r>
              <w:rPr>
                <w:rFonts w:hint="eastAsia" w:eastAsia="仿宋_GB2312"/>
                <w:kern w:val="0"/>
                <w:sz w:val="24"/>
              </w:rPr>
              <w:t xml:space="preserve"> </w:t>
            </w:r>
          </w:p>
        </w:tc>
        <w:tc>
          <w:tcPr>
            <w:tcW w:w="493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eastAsia="仿宋_GB2312"/>
                <w:kern w:val="0"/>
                <w:sz w:val="24"/>
              </w:rPr>
              <w:t>1</w:t>
            </w:r>
            <w:r>
              <w:rPr>
                <w:rFonts w:hint="eastAsia" w:eastAsia="仿宋_GB2312"/>
                <w:kern w:val="0"/>
                <w:sz w:val="24"/>
              </w:rPr>
              <w:t>、微流道及内置规整催化剂制造与涂覆技术开发</w:t>
            </w:r>
          </w:p>
          <w:p>
            <w:pPr>
              <w:widowControl/>
              <w:spacing w:line="400" w:lineRule="exact"/>
              <w:rPr>
                <w:rFonts w:eastAsia="仿宋_GB2312"/>
                <w:kern w:val="0"/>
                <w:sz w:val="24"/>
              </w:rPr>
            </w:pPr>
            <w:r>
              <w:rPr>
                <w:rFonts w:eastAsia="仿宋_GB2312"/>
                <w:kern w:val="0"/>
                <w:sz w:val="24"/>
              </w:rPr>
              <w:t>2</w:t>
            </w:r>
            <w:r>
              <w:rPr>
                <w:rFonts w:hint="eastAsia" w:eastAsia="仿宋_GB2312"/>
                <w:kern w:val="0"/>
                <w:sz w:val="24"/>
              </w:rPr>
              <w:t>、</w:t>
            </w:r>
            <w:r>
              <w:rPr>
                <w:rFonts w:eastAsia="仿宋_GB2312"/>
                <w:kern w:val="0"/>
                <w:sz w:val="24"/>
              </w:rPr>
              <w:t>电催化</w:t>
            </w:r>
            <w:r>
              <w:rPr>
                <w:rFonts w:hint="eastAsia" w:eastAsia="仿宋_GB2312"/>
                <w:kern w:val="0"/>
                <w:sz w:val="24"/>
              </w:rPr>
              <w:t>反应器</w:t>
            </w:r>
            <w:r>
              <w:rPr>
                <w:rFonts w:eastAsia="仿宋_GB2312"/>
                <w:kern w:val="0"/>
                <w:sz w:val="24"/>
              </w:rPr>
              <w:t>开发与模拟</w:t>
            </w:r>
          </w:p>
          <w:p>
            <w:pPr>
              <w:widowControl/>
              <w:spacing w:line="400" w:lineRule="exact"/>
              <w:rPr>
                <w:rFonts w:eastAsia="仿宋_GB2312"/>
                <w:kern w:val="0"/>
                <w:sz w:val="24"/>
              </w:rPr>
            </w:pPr>
            <w:r>
              <w:rPr>
                <w:rFonts w:eastAsia="仿宋_GB2312"/>
                <w:kern w:val="0"/>
                <w:sz w:val="24"/>
              </w:rPr>
              <w:t>3</w:t>
            </w:r>
            <w:r>
              <w:rPr>
                <w:rFonts w:hint="eastAsia" w:eastAsia="仿宋_GB2312"/>
                <w:kern w:val="0"/>
                <w:sz w:val="24"/>
              </w:rPr>
              <w:t>、</w:t>
            </w:r>
            <w:r>
              <w:rPr>
                <w:rFonts w:eastAsia="仿宋_GB2312"/>
                <w:kern w:val="0"/>
                <w:sz w:val="24"/>
              </w:rPr>
              <w:t>中小型绝热实验装置</w:t>
            </w:r>
            <w:r>
              <w:rPr>
                <w:rFonts w:hint="eastAsia" w:eastAsia="仿宋_GB2312"/>
                <w:kern w:val="0"/>
                <w:sz w:val="24"/>
              </w:rPr>
              <w:t>等温</w:t>
            </w:r>
            <w:r>
              <w:rPr>
                <w:rFonts w:eastAsia="仿宋_GB2312"/>
                <w:kern w:val="0"/>
                <w:sz w:val="24"/>
              </w:rPr>
              <w:t>试验</w:t>
            </w:r>
            <w:r>
              <w:rPr>
                <w:rFonts w:hint="eastAsia" w:eastAsia="仿宋_GB2312"/>
                <w:kern w:val="0"/>
                <w:sz w:val="24"/>
              </w:rPr>
              <w:t>与工业</w:t>
            </w:r>
            <w:r>
              <w:rPr>
                <w:rFonts w:eastAsia="仿宋_GB2312"/>
                <w:kern w:val="0"/>
                <w:sz w:val="24"/>
              </w:rPr>
              <w:t>装置绝热过程研究</w:t>
            </w:r>
            <w:r>
              <w:rPr>
                <w:rFonts w:hint="eastAsia" w:eastAsia="仿宋_GB2312"/>
                <w:kern w:val="0"/>
                <w:sz w:val="24"/>
              </w:rPr>
              <w:t>对应</w:t>
            </w:r>
            <w:r>
              <w:rPr>
                <w:rFonts w:eastAsia="仿宋_GB2312"/>
                <w:kern w:val="0"/>
                <w:sz w:val="24"/>
              </w:rPr>
              <w:t>关系研究</w:t>
            </w:r>
          </w:p>
          <w:p>
            <w:pPr>
              <w:widowControl/>
              <w:spacing w:line="400" w:lineRule="exact"/>
              <w:rPr>
                <w:rFonts w:eastAsia="仿宋_GB2312"/>
                <w:kern w:val="0"/>
                <w:sz w:val="24"/>
              </w:rPr>
            </w:pPr>
            <w:r>
              <w:rPr>
                <w:rFonts w:hint="eastAsia" w:eastAsia="仿宋_GB2312"/>
                <w:kern w:val="0"/>
                <w:sz w:val="24"/>
              </w:rPr>
              <w:t>4、高分子树脂</w:t>
            </w:r>
            <w:r>
              <w:rPr>
                <w:rFonts w:eastAsia="仿宋_GB2312"/>
                <w:kern w:val="0"/>
                <w:sz w:val="24"/>
              </w:rPr>
              <w:t>熔融、混合过程流动与传热研究</w:t>
            </w:r>
          </w:p>
        </w:tc>
      </w:tr>
      <w:tr>
        <w:tblPrEx>
          <w:tblCellMar>
            <w:top w:w="0" w:type="dxa"/>
            <w:left w:w="108" w:type="dxa"/>
            <w:bottom w:w="0" w:type="dxa"/>
            <w:right w:w="108" w:type="dxa"/>
          </w:tblCellMar>
        </w:tblPrEx>
        <w:trPr>
          <w:trHeight w:val="1689" w:hRule="atLeast"/>
        </w:trPr>
        <w:tc>
          <w:tcPr>
            <w:tcW w:w="217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jc w:val="left"/>
              <w:rPr>
                <w:rFonts w:eastAsia="仿宋_GB2312"/>
                <w:kern w:val="0"/>
                <w:sz w:val="24"/>
              </w:rPr>
            </w:pPr>
            <w:r>
              <w:rPr>
                <w:rFonts w:hint="eastAsia" w:eastAsia="仿宋_GB2312"/>
                <w:kern w:val="0"/>
                <w:sz w:val="24"/>
              </w:rPr>
              <w:t>2、节能减排与低碳技术</w:t>
            </w:r>
          </w:p>
        </w:tc>
        <w:tc>
          <w:tcPr>
            <w:tcW w:w="368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开发炼油</w:t>
            </w:r>
            <w:r>
              <w:rPr>
                <w:rFonts w:eastAsia="仿宋_GB2312"/>
                <w:kern w:val="0"/>
                <w:sz w:val="24"/>
              </w:rPr>
              <w:t>化工过程</w:t>
            </w:r>
            <w:r>
              <w:rPr>
                <w:rFonts w:hint="eastAsia" w:eastAsia="仿宋_GB2312"/>
                <w:kern w:val="0"/>
                <w:sz w:val="24"/>
              </w:rPr>
              <w:t>节能、过程强化、分离等新技术和新装备，开发基于重油/水乳液结构调控的喷射强化技术，</w:t>
            </w:r>
            <w:r>
              <w:rPr>
                <w:rFonts w:eastAsia="仿宋_GB2312"/>
                <w:kern w:val="0"/>
                <w:sz w:val="24"/>
              </w:rPr>
              <w:t>开发</w:t>
            </w:r>
            <w:r>
              <w:rPr>
                <w:rFonts w:hint="eastAsia" w:eastAsia="仿宋_GB2312"/>
                <w:kern w:val="0"/>
                <w:sz w:val="24"/>
              </w:rPr>
              <w:t>废塑料</w:t>
            </w:r>
            <w:r>
              <w:rPr>
                <w:rFonts w:eastAsia="仿宋_GB2312"/>
                <w:kern w:val="0"/>
                <w:sz w:val="24"/>
              </w:rPr>
              <w:t>化学循环相关技术</w:t>
            </w:r>
          </w:p>
        </w:tc>
        <w:tc>
          <w:tcPr>
            <w:tcW w:w="32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重油喷射的过程强化新技术研究，有机化工</w:t>
            </w:r>
            <w:r>
              <w:rPr>
                <w:rFonts w:eastAsia="仿宋_GB2312"/>
                <w:kern w:val="0"/>
                <w:sz w:val="24"/>
              </w:rPr>
              <w:t>原料结晶</w:t>
            </w:r>
            <w:r>
              <w:rPr>
                <w:rFonts w:hint="eastAsia" w:eastAsia="仿宋_GB2312"/>
                <w:kern w:val="0"/>
                <w:sz w:val="24"/>
              </w:rPr>
              <w:t>技术</w:t>
            </w:r>
            <w:r>
              <w:rPr>
                <w:rFonts w:eastAsia="仿宋_GB2312"/>
                <w:kern w:val="0"/>
                <w:sz w:val="24"/>
              </w:rPr>
              <w:t>，高性能醇水分离膜、耐酸膜</w:t>
            </w:r>
            <w:r>
              <w:rPr>
                <w:rFonts w:hint="eastAsia" w:eastAsia="仿宋_GB2312"/>
                <w:kern w:val="0"/>
                <w:sz w:val="24"/>
              </w:rPr>
              <w:t>、</w:t>
            </w:r>
            <w:r>
              <w:rPr>
                <w:rFonts w:eastAsia="仿宋_GB2312"/>
                <w:kern w:val="0"/>
                <w:sz w:val="24"/>
              </w:rPr>
              <w:t>烃类分离膜制备</w:t>
            </w:r>
            <w:r>
              <w:rPr>
                <w:rFonts w:hint="eastAsia" w:eastAsia="仿宋_GB2312"/>
                <w:kern w:val="0"/>
                <w:sz w:val="24"/>
              </w:rPr>
              <w:t>，废塑料</w:t>
            </w:r>
            <w:r>
              <w:rPr>
                <w:rFonts w:eastAsia="仿宋_GB2312"/>
                <w:kern w:val="0"/>
                <w:sz w:val="24"/>
              </w:rPr>
              <w:t>裂解多产</w:t>
            </w:r>
            <w:r>
              <w:rPr>
                <w:rFonts w:hint="eastAsia" w:eastAsia="仿宋_GB2312"/>
                <w:kern w:val="0"/>
                <w:sz w:val="24"/>
              </w:rPr>
              <w:t>α-烯烃技术</w:t>
            </w:r>
            <w:r>
              <w:rPr>
                <w:rFonts w:eastAsia="仿宋_GB2312"/>
                <w:kern w:val="0"/>
                <w:sz w:val="24"/>
              </w:rPr>
              <w:t>。</w:t>
            </w:r>
          </w:p>
        </w:tc>
        <w:tc>
          <w:tcPr>
            <w:tcW w:w="4939"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7"/>
              <w:widowControl/>
              <w:numPr>
                <w:ilvl w:val="0"/>
                <w:numId w:val="1"/>
              </w:numPr>
              <w:spacing w:line="400" w:lineRule="exact"/>
              <w:ind w:firstLineChars="0"/>
              <w:rPr>
                <w:rFonts w:eastAsia="仿宋_GB2312"/>
                <w:kern w:val="0"/>
                <w:sz w:val="24"/>
              </w:rPr>
            </w:pPr>
            <w:r>
              <w:rPr>
                <w:rFonts w:hint="eastAsia" w:eastAsia="仿宋_GB2312"/>
                <w:kern w:val="0"/>
                <w:sz w:val="24"/>
              </w:rPr>
              <w:t>有机化工</w:t>
            </w:r>
            <w:r>
              <w:rPr>
                <w:rFonts w:eastAsia="仿宋_GB2312"/>
                <w:kern w:val="0"/>
                <w:sz w:val="24"/>
              </w:rPr>
              <w:t>原料</w:t>
            </w:r>
            <w:r>
              <w:rPr>
                <w:rFonts w:hint="eastAsia" w:eastAsia="仿宋_GB2312"/>
                <w:kern w:val="0"/>
                <w:sz w:val="24"/>
              </w:rPr>
              <w:t>高压结晶</w:t>
            </w:r>
            <w:r>
              <w:rPr>
                <w:rFonts w:eastAsia="仿宋_GB2312"/>
                <w:kern w:val="0"/>
                <w:sz w:val="24"/>
              </w:rPr>
              <w:t>、熔融结晶</w:t>
            </w:r>
            <w:r>
              <w:rPr>
                <w:rFonts w:hint="eastAsia" w:eastAsia="仿宋_GB2312"/>
                <w:kern w:val="0"/>
                <w:sz w:val="24"/>
              </w:rPr>
              <w:t>技术</w:t>
            </w:r>
          </w:p>
          <w:p>
            <w:pPr>
              <w:pStyle w:val="17"/>
              <w:widowControl/>
              <w:numPr>
                <w:ilvl w:val="0"/>
                <w:numId w:val="1"/>
              </w:numPr>
              <w:spacing w:line="400" w:lineRule="exact"/>
              <w:ind w:firstLineChars="0"/>
              <w:rPr>
                <w:rFonts w:eastAsia="仿宋_GB2312"/>
                <w:kern w:val="0"/>
                <w:sz w:val="24"/>
              </w:rPr>
            </w:pPr>
            <w:r>
              <w:rPr>
                <w:rFonts w:hint="eastAsia" w:eastAsia="仿宋_GB2312"/>
                <w:kern w:val="0"/>
                <w:sz w:val="24"/>
              </w:rPr>
              <w:t>高性能耐水热</w:t>
            </w:r>
            <w:r>
              <w:rPr>
                <w:rFonts w:eastAsia="仿宋_GB2312"/>
                <w:kern w:val="0"/>
                <w:sz w:val="24"/>
              </w:rPr>
              <w:t>、</w:t>
            </w:r>
            <w:r>
              <w:rPr>
                <w:rFonts w:hint="eastAsia" w:eastAsia="仿宋_GB2312"/>
                <w:kern w:val="0"/>
                <w:sz w:val="24"/>
              </w:rPr>
              <w:t>耐酸</w:t>
            </w:r>
            <w:r>
              <w:rPr>
                <w:rFonts w:eastAsia="仿宋_GB2312"/>
                <w:kern w:val="0"/>
                <w:sz w:val="24"/>
              </w:rPr>
              <w:t>膜</w:t>
            </w:r>
            <w:r>
              <w:rPr>
                <w:rFonts w:hint="eastAsia" w:eastAsia="仿宋_GB2312"/>
                <w:kern w:val="0"/>
                <w:sz w:val="24"/>
              </w:rPr>
              <w:t>、</w:t>
            </w:r>
            <w:r>
              <w:rPr>
                <w:rFonts w:eastAsia="仿宋_GB2312"/>
                <w:kern w:val="0"/>
                <w:sz w:val="24"/>
              </w:rPr>
              <w:t>烃类分离膜制备技术</w:t>
            </w:r>
          </w:p>
          <w:p>
            <w:pPr>
              <w:pStyle w:val="17"/>
              <w:widowControl/>
              <w:numPr>
                <w:ilvl w:val="0"/>
                <w:numId w:val="1"/>
              </w:numPr>
              <w:spacing w:line="400" w:lineRule="exact"/>
              <w:ind w:firstLineChars="0"/>
              <w:rPr>
                <w:rFonts w:eastAsia="仿宋_GB2312"/>
                <w:kern w:val="0"/>
                <w:sz w:val="24"/>
              </w:rPr>
            </w:pPr>
            <w:r>
              <w:rPr>
                <w:rFonts w:hint="eastAsia" w:eastAsia="仿宋_GB2312"/>
                <w:kern w:val="0"/>
                <w:sz w:val="24"/>
              </w:rPr>
              <w:t>基于重油/水乳液结构的重油喷射强化技术</w:t>
            </w:r>
          </w:p>
          <w:p>
            <w:pPr>
              <w:pStyle w:val="17"/>
              <w:widowControl/>
              <w:numPr>
                <w:ilvl w:val="0"/>
                <w:numId w:val="1"/>
              </w:numPr>
              <w:spacing w:line="400" w:lineRule="exact"/>
              <w:ind w:firstLineChars="0"/>
              <w:rPr>
                <w:rFonts w:eastAsia="仿宋_GB2312"/>
                <w:kern w:val="0"/>
                <w:sz w:val="24"/>
              </w:rPr>
            </w:pPr>
            <w:r>
              <w:rPr>
                <w:rFonts w:hint="eastAsia" w:eastAsia="仿宋_GB2312"/>
                <w:kern w:val="0"/>
                <w:sz w:val="24"/>
              </w:rPr>
              <w:t>聚烯烃</w:t>
            </w:r>
            <w:r>
              <w:rPr>
                <w:rFonts w:eastAsia="仿宋_GB2312"/>
                <w:kern w:val="0"/>
                <w:sz w:val="24"/>
              </w:rPr>
              <w:t>裂解多产</w:t>
            </w:r>
            <w:r>
              <w:rPr>
                <w:rFonts w:hint="eastAsia" w:eastAsia="仿宋_GB2312"/>
                <w:kern w:val="0"/>
                <w:sz w:val="24"/>
              </w:rPr>
              <w:t>α-烯烃技术</w:t>
            </w:r>
          </w:p>
        </w:tc>
      </w:tr>
      <w:tr>
        <w:tblPrEx>
          <w:tblCellMar>
            <w:top w:w="0" w:type="dxa"/>
            <w:left w:w="108" w:type="dxa"/>
            <w:bottom w:w="0" w:type="dxa"/>
            <w:right w:w="108" w:type="dxa"/>
          </w:tblCellMar>
        </w:tblPrEx>
        <w:trPr>
          <w:trHeight w:val="550" w:hRule="atLeast"/>
        </w:trPr>
        <w:tc>
          <w:tcPr>
            <w:tcW w:w="217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jc w:val="left"/>
              <w:rPr>
                <w:rFonts w:eastAsia="仿宋_GB2312"/>
                <w:kern w:val="0"/>
                <w:sz w:val="24"/>
              </w:rPr>
            </w:pPr>
            <w:r>
              <w:rPr>
                <w:rFonts w:hint="eastAsia" w:eastAsia="仿宋_GB2312"/>
                <w:kern w:val="0"/>
                <w:sz w:val="24"/>
              </w:rPr>
              <w:t>3、绿色高效催化剂制备技术</w:t>
            </w:r>
          </w:p>
        </w:tc>
        <w:tc>
          <w:tcPr>
            <w:tcW w:w="368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开发</w:t>
            </w:r>
            <w:r>
              <w:rPr>
                <w:rFonts w:eastAsia="仿宋_GB2312"/>
                <w:kern w:val="0"/>
                <w:sz w:val="24"/>
              </w:rPr>
              <w:t>活性</w:t>
            </w:r>
            <w:r>
              <w:rPr>
                <w:rFonts w:hint="eastAsia" w:eastAsia="仿宋_GB2312"/>
                <w:kern w:val="0"/>
                <w:sz w:val="24"/>
              </w:rPr>
              <w:t>位、形貌、强度、筛分、孔径分布等精准调控方法，催化剂自动化制备装备，新型分子筛</w:t>
            </w:r>
            <w:r>
              <w:rPr>
                <w:rFonts w:eastAsia="仿宋_GB2312"/>
                <w:kern w:val="0"/>
                <w:sz w:val="24"/>
              </w:rPr>
              <w:t>合成和改性</w:t>
            </w:r>
            <w:r>
              <w:rPr>
                <w:rFonts w:hint="eastAsia" w:eastAsia="仿宋_GB2312"/>
                <w:kern w:val="0"/>
                <w:sz w:val="24"/>
              </w:rPr>
              <w:t>研究</w:t>
            </w:r>
            <w:r>
              <w:rPr>
                <w:rFonts w:eastAsia="仿宋_GB2312"/>
                <w:kern w:val="0"/>
                <w:sz w:val="24"/>
              </w:rPr>
              <w:t>，FCC反</w:t>
            </w:r>
            <w:r>
              <w:rPr>
                <w:rFonts w:hint="eastAsia" w:eastAsia="仿宋_GB2312"/>
                <w:kern w:val="0"/>
                <w:sz w:val="24"/>
              </w:rPr>
              <w:t>应</w:t>
            </w:r>
            <w:r>
              <w:rPr>
                <w:rFonts w:eastAsia="仿宋_GB2312"/>
                <w:kern w:val="0"/>
                <w:sz w:val="24"/>
              </w:rPr>
              <w:t>-</w:t>
            </w:r>
            <w:r>
              <w:rPr>
                <w:rFonts w:hint="eastAsia" w:eastAsia="仿宋_GB2312"/>
                <w:kern w:val="0"/>
                <w:sz w:val="24"/>
              </w:rPr>
              <w:t>再生</w:t>
            </w:r>
            <w:r>
              <w:rPr>
                <w:rFonts w:eastAsia="仿宋_GB2312"/>
                <w:kern w:val="0"/>
                <w:sz w:val="24"/>
              </w:rPr>
              <w:t>机理研究</w:t>
            </w:r>
            <w:r>
              <w:rPr>
                <w:rFonts w:hint="eastAsia" w:eastAsia="仿宋_GB2312"/>
                <w:kern w:val="0"/>
                <w:sz w:val="24"/>
              </w:rPr>
              <w:t>。</w:t>
            </w:r>
          </w:p>
        </w:tc>
        <w:tc>
          <w:tcPr>
            <w:tcW w:w="326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eastAsia="仿宋_GB2312"/>
                <w:kern w:val="0"/>
                <w:sz w:val="24"/>
              </w:rPr>
              <w:t>催化剂</w:t>
            </w:r>
            <w:r>
              <w:rPr>
                <w:rFonts w:hint="eastAsia" w:eastAsia="仿宋_GB2312"/>
                <w:kern w:val="0"/>
                <w:sz w:val="24"/>
              </w:rPr>
              <w:t>以及强度、比表面</w:t>
            </w:r>
            <w:r>
              <w:rPr>
                <w:rFonts w:eastAsia="仿宋_GB2312"/>
                <w:kern w:val="0"/>
                <w:sz w:val="24"/>
              </w:rPr>
              <w:t>和孔径</w:t>
            </w:r>
            <w:r>
              <w:rPr>
                <w:rFonts w:hint="eastAsia" w:eastAsia="仿宋_GB2312"/>
                <w:kern w:val="0"/>
                <w:sz w:val="24"/>
              </w:rPr>
              <w:t>调控</w:t>
            </w:r>
            <w:r>
              <w:rPr>
                <w:rFonts w:eastAsia="仿宋_GB2312"/>
                <w:kern w:val="0"/>
                <w:sz w:val="24"/>
              </w:rPr>
              <w:t>方法</w:t>
            </w:r>
            <w:r>
              <w:rPr>
                <w:rFonts w:hint="eastAsia" w:eastAsia="仿宋_GB2312"/>
                <w:kern w:val="0"/>
                <w:sz w:val="24"/>
              </w:rPr>
              <w:t>和传质机理，催化剂自动化制备装备，</w:t>
            </w:r>
            <w:r>
              <w:rPr>
                <w:rFonts w:eastAsia="仿宋_GB2312"/>
                <w:kern w:val="0"/>
                <w:sz w:val="24"/>
              </w:rPr>
              <w:t>催化剂</w:t>
            </w:r>
            <w:r>
              <w:rPr>
                <w:rFonts w:hint="eastAsia" w:eastAsia="仿宋_GB2312"/>
                <w:kern w:val="0"/>
                <w:sz w:val="24"/>
              </w:rPr>
              <w:t>活性</w:t>
            </w:r>
            <w:r>
              <w:rPr>
                <w:rFonts w:eastAsia="仿宋_GB2312"/>
                <w:kern w:val="0"/>
                <w:sz w:val="24"/>
              </w:rPr>
              <w:t>中心作用机理</w:t>
            </w:r>
            <w:r>
              <w:rPr>
                <w:rFonts w:hint="eastAsia" w:eastAsia="仿宋_GB2312"/>
                <w:kern w:val="0"/>
                <w:sz w:val="24"/>
              </w:rPr>
              <w:t>。</w:t>
            </w:r>
          </w:p>
        </w:tc>
        <w:tc>
          <w:tcPr>
            <w:tcW w:w="493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400" w:lineRule="exact"/>
              <w:rPr>
                <w:rFonts w:eastAsia="仿宋_GB2312"/>
                <w:kern w:val="0"/>
                <w:sz w:val="24"/>
              </w:rPr>
            </w:pPr>
            <w:r>
              <w:rPr>
                <w:rFonts w:hint="eastAsia" w:eastAsia="仿宋_GB2312"/>
                <w:kern w:val="0"/>
                <w:sz w:val="24"/>
              </w:rPr>
              <w:t>1、催化剂及原料的自动化、或智能化筛选、建模、计量输送、制备技术和装备技术</w:t>
            </w:r>
          </w:p>
          <w:p>
            <w:pPr>
              <w:widowControl/>
              <w:spacing w:line="400" w:lineRule="exact"/>
              <w:rPr>
                <w:rFonts w:eastAsia="仿宋_GB2312"/>
                <w:kern w:val="0"/>
                <w:sz w:val="24"/>
              </w:rPr>
            </w:pPr>
            <w:r>
              <w:rPr>
                <w:rFonts w:hint="eastAsia" w:eastAsia="仿宋_GB2312"/>
                <w:kern w:val="0"/>
                <w:sz w:val="24"/>
              </w:rPr>
              <w:t>2、新结构分子筛材料合成及改性技术</w:t>
            </w:r>
          </w:p>
          <w:p>
            <w:pPr>
              <w:widowControl/>
              <w:spacing w:line="400" w:lineRule="exact"/>
              <w:rPr>
                <w:rFonts w:eastAsia="仿宋_GB2312"/>
                <w:kern w:val="0"/>
                <w:sz w:val="24"/>
              </w:rPr>
            </w:pPr>
            <w:r>
              <w:rPr>
                <w:rFonts w:eastAsia="仿宋_GB2312"/>
                <w:kern w:val="0"/>
                <w:sz w:val="24"/>
              </w:rPr>
              <w:t>3</w:t>
            </w:r>
            <w:r>
              <w:rPr>
                <w:rFonts w:hint="eastAsia" w:eastAsia="仿宋_GB2312"/>
                <w:kern w:val="0"/>
                <w:sz w:val="24"/>
              </w:rPr>
              <w:t>、FCC</w:t>
            </w:r>
            <w:r>
              <w:rPr>
                <w:rFonts w:eastAsia="仿宋_GB2312"/>
                <w:kern w:val="0"/>
                <w:sz w:val="24"/>
              </w:rPr>
              <w:t>催化剂再生过程</w:t>
            </w:r>
            <w:r>
              <w:rPr>
                <w:rFonts w:hint="eastAsia" w:eastAsia="仿宋_GB2312"/>
                <w:kern w:val="0"/>
                <w:sz w:val="24"/>
              </w:rPr>
              <w:t>活性中心</w:t>
            </w:r>
            <w:r>
              <w:rPr>
                <w:rFonts w:eastAsia="仿宋_GB2312"/>
                <w:kern w:val="0"/>
                <w:sz w:val="24"/>
              </w:rPr>
              <w:t>变化</w:t>
            </w:r>
            <w:r>
              <w:rPr>
                <w:rFonts w:hint="eastAsia" w:eastAsia="仿宋_GB2312"/>
                <w:kern w:val="0"/>
                <w:sz w:val="24"/>
              </w:rPr>
              <w:t>规律研究</w:t>
            </w:r>
          </w:p>
        </w:tc>
      </w:tr>
    </w:tbl>
    <w:p>
      <w:pPr>
        <w:widowControl/>
        <w:adjustRightInd w:val="0"/>
        <w:snapToGrid w:val="0"/>
        <w:spacing w:line="440" w:lineRule="exact"/>
        <w:jc w:val="left"/>
        <w:sectPr>
          <w:pgSz w:w="16838" w:h="11906" w:orient="landscape"/>
          <w:pgMar w:top="1797" w:right="1440" w:bottom="1797" w:left="1440" w:header="851" w:footer="992" w:gutter="0"/>
          <w:cols w:space="425" w:num="1"/>
          <w:docGrid w:type="linesAndChars" w:linePitch="312" w:charSpace="0"/>
        </w:sectPr>
      </w:pPr>
    </w:p>
    <w:p>
      <w:pPr>
        <w:adjustRightInd w:val="0"/>
        <w:snapToGrid w:val="0"/>
        <w:spacing w:line="300" w:lineRule="auto"/>
        <w:jc w:val="left"/>
        <w:rPr>
          <w:rFonts w:ascii="仿宋_GB2312"/>
          <w:b/>
          <w:sz w:val="30"/>
        </w:rPr>
      </w:pPr>
      <w:r>
        <w:rPr>
          <w:rFonts w:hint="eastAsia" w:ascii="仿宋_GB2312"/>
          <w:bCs/>
          <w:sz w:val="28"/>
        </w:rPr>
        <w:t>202</w:t>
      </w:r>
      <w:r>
        <w:rPr>
          <w:rFonts w:ascii="仿宋_GB2312"/>
          <w:bCs/>
          <w:sz w:val="28"/>
        </w:rPr>
        <w:t>3</w:t>
      </w:r>
      <w:r>
        <w:rPr>
          <w:rFonts w:hint="eastAsia" w:ascii="仿宋_GB2312"/>
          <w:bCs/>
          <w:sz w:val="28"/>
        </w:rPr>
        <w:t>版</w:t>
      </w:r>
    </w:p>
    <w:p>
      <w:pPr>
        <w:snapToGrid w:val="0"/>
        <w:spacing w:line="300" w:lineRule="auto"/>
        <w:rPr>
          <w:rFonts w:ascii="宋体"/>
          <w:sz w:val="28"/>
        </w:rPr>
      </w:pPr>
    </w:p>
    <w:p>
      <w:pPr>
        <w:snapToGrid w:val="0"/>
        <w:spacing w:line="300" w:lineRule="auto"/>
        <w:jc w:val="center"/>
        <w:rPr>
          <w:rFonts w:ascii="宋体"/>
        </w:rPr>
      </w:pPr>
    </w:p>
    <w:p>
      <w:pPr>
        <w:snapToGrid w:val="0"/>
        <w:spacing w:line="300" w:lineRule="auto"/>
        <w:jc w:val="center"/>
        <w:rPr>
          <w:rFonts w:ascii="宋体"/>
        </w:rPr>
      </w:pPr>
    </w:p>
    <w:p>
      <w:pPr>
        <w:snapToGrid w:val="0"/>
        <w:spacing w:line="300" w:lineRule="auto"/>
        <w:jc w:val="center"/>
        <w:rPr>
          <w:rFonts w:eastAsia="黑体"/>
          <w:kern w:val="0"/>
          <w:sz w:val="30"/>
          <w:szCs w:val="30"/>
        </w:rPr>
      </w:pPr>
      <w:r>
        <w:rPr>
          <w:rFonts w:hint="eastAsia" w:eastAsia="黑体"/>
          <w:kern w:val="0"/>
          <w:sz w:val="30"/>
          <w:szCs w:val="30"/>
        </w:rPr>
        <w:t>炼油工艺与催化剂国家工程研究中心</w:t>
      </w:r>
      <w:r>
        <w:rPr>
          <w:rFonts w:hint="eastAsia" w:ascii="黑体" w:eastAsia="黑体"/>
          <w:kern w:val="0"/>
          <w:sz w:val="30"/>
          <w:szCs w:val="30"/>
        </w:rPr>
        <w:t>开</w:t>
      </w:r>
      <w:r>
        <w:rPr>
          <w:rFonts w:eastAsia="黑体"/>
          <w:kern w:val="0"/>
          <w:sz w:val="30"/>
          <w:szCs w:val="30"/>
        </w:rPr>
        <w:t>放课题</w:t>
      </w:r>
    </w:p>
    <w:p>
      <w:pPr>
        <w:snapToGrid w:val="0"/>
        <w:spacing w:line="300" w:lineRule="auto"/>
        <w:jc w:val="center"/>
        <w:rPr>
          <w:rFonts w:ascii="宋体"/>
        </w:rPr>
      </w:pPr>
    </w:p>
    <w:p>
      <w:pPr>
        <w:snapToGrid w:val="0"/>
        <w:spacing w:line="300" w:lineRule="auto"/>
        <w:jc w:val="center"/>
        <w:rPr>
          <w:rFonts w:ascii="黑体" w:eastAsia="黑体"/>
          <w:sz w:val="52"/>
        </w:rPr>
      </w:pPr>
      <w:r>
        <w:rPr>
          <w:rFonts w:hint="eastAsia" w:ascii="黑体" w:eastAsia="黑体"/>
          <w:sz w:val="52"/>
        </w:rPr>
        <w:t>开</w:t>
      </w:r>
      <w:r>
        <w:rPr>
          <w:rFonts w:ascii="黑体" w:eastAsia="黑体"/>
          <w:sz w:val="52"/>
        </w:rPr>
        <w:t xml:space="preserve">  </w:t>
      </w:r>
      <w:r>
        <w:rPr>
          <w:rFonts w:hint="eastAsia" w:ascii="黑体" w:eastAsia="黑体"/>
          <w:sz w:val="52"/>
        </w:rPr>
        <w:t>题</w:t>
      </w:r>
      <w:r>
        <w:rPr>
          <w:rFonts w:ascii="黑体" w:eastAsia="黑体"/>
          <w:sz w:val="52"/>
        </w:rPr>
        <w:t xml:space="preserve">  </w:t>
      </w:r>
      <w:r>
        <w:rPr>
          <w:rFonts w:hint="eastAsia" w:ascii="黑体" w:eastAsia="黑体"/>
          <w:sz w:val="52"/>
        </w:rPr>
        <w:t>报</w:t>
      </w:r>
      <w:r>
        <w:rPr>
          <w:rFonts w:ascii="黑体" w:eastAsia="黑体"/>
          <w:sz w:val="52"/>
        </w:rPr>
        <w:t xml:space="preserve">  </w:t>
      </w:r>
      <w:r>
        <w:rPr>
          <w:rFonts w:hint="eastAsia" w:ascii="黑体" w:eastAsia="黑体"/>
          <w:sz w:val="52"/>
        </w:rPr>
        <w:t>告</w:t>
      </w:r>
    </w:p>
    <w:p>
      <w:pPr>
        <w:snapToGrid w:val="0"/>
        <w:spacing w:line="300" w:lineRule="auto"/>
        <w:rPr>
          <w:rFonts w:ascii="宋体"/>
        </w:rPr>
      </w:pPr>
    </w:p>
    <w:p>
      <w:pPr>
        <w:snapToGrid w:val="0"/>
        <w:spacing w:line="300" w:lineRule="auto"/>
        <w:rPr>
          <w:rFonts w:ascii="宋体"/>
        </w:rPr>
      </w:pPr>
    </w:p>
    <w:p>
      <w:pPr>
        <w:snapToGrid w:val="0"/>
        <w:spacing w:line="300" w:lineRule="auto"/>
        <w:rPr>
          <w:rFonts w:ascii="宋体"/>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b/>
                <w:sz w:val="32"/>
                <w:szCs w:val="32"/>
              </w:rPr>
            </w:pPr>
            <w:r>
              <w:rPr>
                <w:rFonts w:hint="eastAsia" w:ascii="宋体"/>
                <w:b/>
                <w:sz w:val="32"/>
                <w:szCs w:val="32"/>
              </w:rPr>
              <w:t>项目名称：</w:t>
            </w:r>
          </w:p>
        </w:tc>
        <w:tc>
          <w:tcPr>
            <w:tcW w:w="5670" w:type="dxa"/>
          </w:tcPr>
          <w:p>
            <w:pPr>
              <w:snapToGrid w:val="0"/>
              <w:spacing w:line="300" w:lineRule="auto"/>
              <w:rPr>
                <w:rFonts w:ascii="宋体"/>
                <w:b/>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b/>
                <w:sz w:val="32"/>
                <w:szCs w:val="32"/>
              </w:rPr>
            </w:pPr>
            <w:r>
              <w:rPr>
                <w:rFonts w:hint="eastAsia" w:ascii="宋体" w:hAnsi="宋体"/>
                <w:b/>
                <w:spacing w:val="30"/>
                <w:sz w:val="32"/>
                <w:szCs w:val="32"/>
              </w:rPr>
              <w:t>负责单位：</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b/>
                <w:sz w:val="32"/>
                <w:szCs w:val="32"/>
              </w:rPr>
            </w:pPr>
            <w:r>
              <w:rPr>
                <w:rFonts w:hint="eastAsia" w:ascii="宋体" w:hAnsi="宋体"/>
                <w:b/>
                <w:sz w:val="32"/>
                <w:szCs w:val="32"/>
              </w:rPr>
              <w:t>项目负责人：</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hAnsi="宋体"/>
                <w:b/>
                <w:sz w:val="32"/>
                <w:szCs w:val="32"/>
              </w:rPr>
            </w:pPr>
            <w:r>
              <w:rPr>
                <w:rFonts w:hint="eastAsia" w:ascii="宋体" w:hAnsi="宋体"/>
                <w:b/>
                <w:sz w:val="32"/>
                <w:szCs w:val="32"/>
              </w:rPr>
              <w:t>职  称：</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hAnsi="宋体"/>
                <w:b/>
                <w:spacing w:val="30"/>
                <w:sz w:val="32"/>
                <w:szCs w:val="32"/>
              </w:rPr>
            </w:pPr>
            <w:r>
              <w:rPr>
                <w:rFonts w:hint="eastAsia" w:ascii="宋体" w:hAnsi="宋体"/>
                <w:b/>
                <w:sz w:val="32"/>
                <w:szCs w:val="32"/>
              </w:rPr>
              <w:t>学  历：</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hAnsi="宋体"/>
                <w:b/>
                <w:spacing w:val="30"/>
                <w:sz w:val="32"/>
                <w:szCs w:val="32"/>
              </w:rPr>
            </w:pPr>
            <w:r>
              <w:rPr>
                <w:rFonts w:hint="eastAsia" w:ascii="宋体" w:hAnsi="宋体"/>
                <w:b/>
                <w:spacing w:val="30"/>
                <w:sz w:val="32"/>
                <w:szCs w:val="32"/>
              </w:rPr>
              <w:t>电   话：</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rPr>
                <w:rFonts w:ascii="宋体" w:hAnsi="宋体"/>
                <w:b/>
                <w:sz w:val="32"/>
                <w:szCs w:val="32"/>
              </w:rPr>
            </w:pPr>
            <w:r>
              <w:rPr>
                <w:rFonts w:hint="eastAsia" w:ascii="宋体" w:hAnsi="宋体"/>
                <w:b/>
                <w:sz w:val="32"/>
                <w:szCs w:val="32"/>
              </w:rPr>
              <w:t>手     机：</w:t>
            </w:r>
          </w:p>
        </w:tc>
        <w:tc>
          <w:tcPr>
            <w:tcW w:w="5670" w:type="dxa"/>
          </w:tcPr>
          <w:p>
            <w:pPr>
              <w:snapToGrid w:val="0"/>
              <w:spacing w:line="300" w:lineRule="auto"/>
              <w:jc w:val="distribute"/>
              <w:rPr>
                <w:rFonts w:ascii="宋体" w:hAnsi="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hAnsi="宋体"/>
                <w:b/>
                <w:spacing w:val="30"/>
                <w:sz w:val="32"/>
                <w:szCs w:val="32"/>
              </w:rPr>
            </w:pPr>
            <w:r>
              <w:rPr>
                <w:rFonts w:hint="eastAsia" w:ascii="宋体" w:hAnsi="宋体"/>
                <w:b/>
                <w:spacing w:val="30"/>
                <w:sz w:val="32"/>
                <w:szCs w:val="32"/>
              </w:rPr>
              <w:t>电子邮箱：</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hAnsi="宋体"/>
                <w:b/>
                <w:spacing w:val="30"/>
                <w:sz w:val="32"/>
                <w:szCs w:val="32"/>
              </w:rPr>
            </w:pPr>
            <w:r>
              <w:rPr>
                <w:rFonts w:hint="eastAsia" w:ascii="宋体" w:hAnsi="宋体"/>
                <w:b/>
                <w:spacing w:val="30"/>
                <w:sz w:val="32"/>
                <w:szCs w:val="32"/>
              </w:rPr>
              <w:t>通讯地址：</w:t>
            </w:r>
          </w:p>
        </w:tc>
        <w:tc>
          <w:tcPr>
            <w:tcW w:w="5670" w:type="dxa"/>
          </w:tcPr>
          <w:p>
            <w:pPr>
              <w:snapToGrid w:val="0"/>
              <w:spacing w:line="300" w:lineRule="auto"/>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55" w:type="dxa"/>
            <w:vAlign w:val="center"/>
          </w:tcPr>
          <w:p>
            <w:pPr>
              <w:snapToGrid w:val="0"/>
              <w:spacing w:line="300" w:lineRule="auto"/>
              <w:jc w:val="distribute"/>
              <w:rPr>
                <w:rFonts w:ascii="宋体"/>
                <w:b/>
                <w:sz w:val="32"/>
                <w:szCs w:val="32"/>
              </w:rPr>
            </w:pPr>
            <w:r>
              <w:rPr>
                <w:rFonts w:hint="eastAsia" w:ascii="宋体" w:hAnsi="宋体"/>
                <w:b/>
                <w:spacing w:val="30"/>
                <w:sz w:val="32"/>
                <w:szCs w:val="32"/>
              </w:rPr>
              <w:t>邮政编码：</w:t>
            </w:r>
          </w:p>
        </w:tc>
        <w:tc>
          <w:tcPr>
            <w:tcW w:w="5670" w:type="dxa"/>
          </w:tcPr>
          <w:p>
            <w:pPr>
              <w:snapToGrid w:val="0"/>
              <w:spacing w:line="300" w:lineRule="auto"/>
              <w:rPr>
                <w:rFonts w:ascii="宋体"/>
                <w:b/>
                <w:sz w:val="24"/>
              </w:rPr>
            </w:pPr>
          </w:p>
        </w:tc>
      </w:tr>
    </w:tbl>
    <w:p>
      <w:pPr>
        <w:snapToGrid w:val="0"/>
        <w:spacing w:line="300" w:lineRule="auto"/>
        <w:rPr>
          <w:rFonts w:ascii="宋体"/>
        </w:rPr>
      </w:pPr>
    </w:p>
    <w:p>
      <w:pPr>
        <w:snapToGrid w:val="0"/>
        <w:spacing w:line="300" w:lineRule="auto"/>
        <w:jc w:val="center"/>
        <w:rPr>
          <w:rFonts w:ascii="宋体"/>
          <w:sz w:val="24"/>
        </w:rPr>
      </w:pPr>
    </w:p>
    <w:p>
      <w:pPr>
        <w:snapToGrid w:val="0"/>
        <w:spacing w:line="300" w:lineRule="auto"/>
        <w:jc w:val="center"/>
        <w:rPr>
          <w:rFonts w:ascii="宋体"/>
          <w:sz w:val="24"/>
        </w:rPr>
      </w:pPr>
    </w:p>
    <w:p>
      <w:pPr>
        <w:snapToGrid w:val="0"/>
        <w:spacing w:line="300" w:lineRule="auto"/>
        <w:jc w:val="center"/>
        <w:rPr>
          <w:rFonts w:ascii="宋体"/>
          <w:b/>
          <w:sz w:val="30"/>
        </w:rPr>
      </w:pPr>
      <w:r>
        <w:rPr>
          <w:rFonts w:hint="eastAsia" w:ascii="宋体"/>
          <w:b/>
          <w:sz w:val="30"/>
        </w:rPr>
        <w:t>研究开发年限：</w:t>
      </w:r>
      <w:r>
        <w:rPr>
          <w:rFonts w:ascii="宋体"/>
          <w:b/>
          <w:sz w:val="30"/>
        </w:rPr>
        <w:t>________</w:t>
      </w:r>
      <w:r>
        <w:rPr>
          <w:rFonts w:hint="eastAsia" w:ascii="宋体"/>
          <w:b/>
          <w:sz w:val="30"/>
        </w:rPr>
        <w:t>年</w:t>
      </w:r>
      <w:r>
        <w:rPr>
          <w:rFonts w:ascii="宋体"/>
          <w:b/>
          <w:sz w:val="30"/>
        </w:rPr>
        <w:t>___</w:t>
      </w:r>
      <w:r>
        <w:rPr>
          <w:rFonts w:hint="eastAsia" w:ascii="宋体"/>
          <w:b/>
          <w:sz w:val="30"/>
        </w:rPr>
        <w:t>月至</w:t>
      </w:r>
      <w:r>
        <w:rPr>
          <w:rFonts w:ascii="宋体"/>
          <w:b/>
          <w:sz w:val="30"/>
        </w:rPr>
        <w:t>_______</w:t>
      </w:r>
      <w:r>
        <w:rPr>
          <w:rFonts w:hint="eastAsia" w:ascii="宋体"/>
          <w:b/>
          <w:sz w:val="30"/>
        </w:rPr>
        <w:t>年</w:t>
      </w:r>
      <w:r>
        <w:rPr>
          <w:rFonts w:ascii="宋体"/>
          <w:b/>
          <w:sz w:val="30"/>
        </w:rPr>
        <w:t>___</w:t>
      </w:r>
      <w:r>
        <w:rPr>
          <w:rFonts w:hint="eastAsia" w:ascii="宋体"/>
          <w:b/>
          <w:sz w:val="30"/>
        </w:rPr>
        <w:t>月</w:t>
      </w:r>
    </w:p>
    <w:p>
      <w:pPr>
        <w:snapToGrid w:val="0"/>
        <w:spacing w:line="300" w:lineRule="auto"/>
        <w:jc w:val="center"/>
        <w:rPr>
          <w:rFonts w:ascii="宋体"/>
        </w:rPr>
      </w:pPr>
    </w:p>
    <w:p>
      <w:pPr>
        <w:snapToGrid w:val="0"/>
        <w:spacing w:line="300" w:lineRule="auto"/>
        <w:jc w:val="center"/>
        <w:rPr>
          <w:rFonts w:ascii="宋体"/>
        </w:rPr>
      </w:pPr>
    </w:p>
    <w:p>
      <w:pPr>
        <w:snapToGrid w:val="0"/>
        <w:spacing w:line="300" w:lineRule="auto"/>
        <w:jc w:val="center"/>
        <w:rPr>
          <w:rFonts w:ascii="宋体"/>
        </w:rPr>
      </w:pPr>
    </w:p>
    <w:p>
      <w:pPr>
        <w:snapToGrid w:val="0"/>
        <w:spacing w:line="300" w:lineRule="auto"/>
        <w:jc w:val="center"/>
        <w:rPr>
          <w:rFonts w:ascii="宋体"/>
        </w:rPr>
      </w:pPr>
    </w:p>
    <w:p>
      <w:pPr>
        <w:snapToGrid w:val="0"/>
        <w:spacing w:line="300" w:lineRule="auto"/>
        <w:jc w:val="center"/>
        <w:rPr>
          <w:rFonts w:ascii="宋体"/>
        </w:rPr>
      </w:pPr>
    </w:p>
    <w:p>
      <w:pPr>
        <w:jc w:val="center"/>
        <w:rPr>
          <w:rFonts w:ascii="黑体" w:eastAsia="黑体"/>
          <w:sz w:val="28"/>
        </w:rPr>
      </w:pPr>
      <w:r>
        <w:rPr>
          <w:rFonts w:ascii="黑体" w:eastAsia="黑体"/>
          <w:snapToGrid w:val="0"/>
          <w:kern w:val="28"/>
          <w:sz w:val="36"/>
          <w:szCs w:val="36"/>
        </w:rPr>
        <w:br w:type="page"/>
      </w:r>
      <w:r>
        <w:rPr>
          <w:rFonts w:hint="eastAsia" w:ascii="黑体" w:eastAsia="黑体"/>
          <w:sz w:val="28"/>
        </w:rPr>
        <w:t>编</w:t>
      </w:r>
      <w:r>
        <w:rPr>
          <w:rFonts w:ascii="黑体" w:eastAsia="黑体"/>
          <w:sz w:val="28"/>
        </w:rPr>
        <w:t xml:space="preserve">  </w:t>
      </w:r>
      <w:r>
        <w:rPr>
          <w:rFonts w:hint="eastAsia" w:ascii="黑体" w:eastAsia="黑体"/>
          <w:sz w:val="28"/>
        </w:rPr>
        <w:t>制</w:t>
      </w:r>
      <w:r>
        <w:rPr>
          <w:rFonts w:ascii="黑体" w:eastAsia="黑体"/>
          <w:sz w:val="28"/>
        </w:rPr>
        <w:t xml:space="preserve">  </w:t>
      </w:r>
      <w:r>
        <w:rPr>
          <w:rFonts w:hint="eastAsia" w:ascii="黑体" w:eastAsia="黑体"/>
          <w:sz w:val="28"/>
        </w:rPr>
        <w:t>须</w:t>
      </w:r>
      <w:r>
        <w:rPr>
          <w:rFonts w:ascii="黑体" w:eastAsia="黑体"/>
          <w:sz w:val="28"/>
        </w:rPr>
        <w:t xml:space="preserve">  </w:t>
      </w:r>
      <w:r>
        <w:rPr>
          <w:rFonts w:hint="eastAsia" w:ascii="黑体" w:eastAsia="黑体"/>
          <w:sz w:val="28"/>
        </w:rPr>
        <w:t>知</w:t>
      </w:r>
    </w:p>
    <w:p>
      <w:pPr>
        <w:spacing w:line="360" w:lineRule="auto"/>
        <w:ind w:firstLine="525"/>
        <w:rPr>
          <w:rFonts w:ascii="仿宋_GB2312"/>
        </w:rPr>
      </w:pPr>
    </w:p>
    <w:p>
      <w:pPr>
        <w:pStyle w:val="3"/>
        <w:ind w:firstLine="560"/>
        <w:rPr>
          <w:sz w:val="28"/>
        </w:rPr>
      </w:pPr>
      <w:r>
        <w:rPr>
          <w:rFonts w:hint="eastAsia"/>
          <w:sz w:val="28"/>
        </w:rPr>
        <w:t>一、申请承担开放课题时，应先向炼油工艺与催化剂国家工程研究中心申报本开题报告。</w:t>
      </w:r>
    </w:p>
    <w:p>
      <w:pPr>
        <w:spacing w:line="360" w:lineRule="auto"/>
        <w:ind w:firstLine="630"/>
        <w:rPr>
          <w:rFonts w:ascii="仿宋_GB2312" w:eastAsia="仿宋_GB2312"/>
          <w:sz w:val="28"/>
        </w:rPr>
      </w:pPr>
      <w:r>
        <w:rPr>
          <w:rFonts w:hint="eastAsia" w:ascii="仿宋_GB2312" w:eastAsia="仿宋_GB2312"/>
          <w:sz w:val="28"/>
        </w:rPr>
        <w:t>二、申报开题者均须同时附送查新报告、文献调查总结及探索试验情况介绍。</w:t>
      </w:r>
    </w:p>
    <w:p>
      <w:pPr>
        <w:spacing w:line="360" w:lineRule="auto"/>
        <w:ind w:firstLine="630"/>
        <w:rPr>
          <w:rFonts w:ascii="仿宋_GB2312" w:eastAsia="仿宋_GB2312"/>
          <w:sz w:val="28"/>
        </w:rPr>
      </w:pPr>
      <w:r>
        <w:rPr>
          <w:rFonts w:hint="eastAsia" w:ascii="仿宋_GB2312" w:eastAsia="仿宋_GB2312"/>
          <w:sz w:val="28"/>
        </w:rPr>
        <w:t>三、</w:t>
      </w:r>
      <w:r>
        <w:rPr>
          <w:rFonts w:hint="eastAsia" w:eastAsia="仿宋_GB2312"/>
          <w:sz w:val="28"/>
          <w:szCs w:val="20"/>
        </w:rPr>
        <w:t>炼油工艺与催化剂国家工程研究中心</w:t>
      </w:r>
      <w:r>
        <w:rPr>
          <w:rFonts w:hint="eastAsia" w:ascii="仿宋_GB2312" w:eastAsia="仿宋_GB2312"/>
          <w:sz w:val="28"/>
        </w:rPr>
        <w:t>对收到的开题报告及其相应附件进行审议，经审议选定的项目可签订技术开发（委托）合同。</w:t>
      </w:r>
    </w:p>
    <w:p>
      <w:pPr>
        <w:spacing w:line="360" w:lineRule="auto"/>
        <w:ind w:firstLine="630"/>
        <w:rPr>
          <w:rFonts w:ascii="仿宋_GB2312" w:eastAsia="仿宋_GB2312"/>
          <w:sz w:val="28"/>
        </w:rPr>
      </w:pPr>
      <w:r>
        <w:rPr>
          <w:rFonts w:hint="eastAsia" w:ascii="仿宋_GB2312" w:eastAsia="仿宋_GB2312"/>
          <w:sz w:val="28"/>
        </w:rPr>
        <w:t>四、本开题报告版本自202</w:t>
      </w:r>
      <w:r>
        <w:rPr>
          <w:rFonts w:ascii="仿宋_GB2312" w:eastAsia="仿宋_GB2312"/>
          <w:sz w:val="28"/>
        </w:rPr>
        <w:t>3</w:t>
      </w:r>
      <w:r>
        <w:rPr>
          <w:rFonts w:hint="eastAsia" w:ascii="仿宋_GB2312" w:eastAsia="仿宋_GB2312"/>
          <w:sz w:val="28"/>
        </w:rPr>
        <w:t>年1月起启用。</w:t>
      </w:r>
    </w:p>
    <w:p>
      <w:pPr>
        <w:spacing w:line="360" w:lineRule="auto"/>
        <w:ind w:firstLine="630"/>
        <w:rPr>
          <w:rFonts w:ascii="仿宋_GB2312" w:eastAsia="仿宋_GB2312"/>
          <w:sz w:val="28"/>
        </w:rPr>
      </w:pPr>
      <w:r>
        <w:rPr>
          <w:rFonts w:hint="eastAsia" w:ascii="仿宋_GB2312" w:eastAsia="仿宋_GB2312"/>
          <w:sz w:val="28"/>
        </w:rPr>
        <w:t>五、注意事项：</w:t>
      </w:r>
    </w:p>
    <w:p>
      <w:pPr>
        <w:spacing w:line="360" w:lineRule="auto"/>
        <w:ind w:firstLine="630"/>
        <w:rPr>
          <w:rFonts w:ascii="仿宋_GB2312" w:eastAsia="仿宋_GB2312"/>
          <w:sz w:val="28"/>
        </w:rPr>
      </w:pPr>
      <w:r>
        <w:rPr>
          <w:rFonts w:hint="eastAsia" w:ascii="仿宋_GB2312" w:eastAsia="仿宋_GB2312"/>
          <w:sz w:val="28"/>
        </w:rPr>
        <w:t>1. 项目名称不得超过20个汉字。</w:t>
      </w:r>
    </w:p>
    <w:p>
      <w:pPr>
        <w:spacing w:line="360" w:lineRule="auto"/>
        <w:ind w:firstLine="630"/>
        <w:rPr>
          <w:rFonts w:ascii="仿宋_GB2312" w:eastAsia="仿宋_GB2312"/>
          <w:sz w:val="28"/>
        </w:rPr>
      </w:pPr>
      <w:r>
        <w:rPr>
          <w:rFonts w:hint="eastAsia" w:ascii="仿宋_GB2312" w:eastAsia="仿宋_GB2312"/>
          <w:sz w:val="28"/>
        </w:rPr>
        <w:t>2. 项目负责人一般应具有高级专业技术职称或具有博士学位，申请人不具有高级专业技术职务或博士学位的，须有两名具有正高级专业技术职务的同行专家</w:t>
      </w:r>
      <w:r>
        <w:rPr>
          <w:rFonts w:ascii="仿宋_GB2312" w:eastAsia="仿宋_GB2312"/>
          <w:sz w:val="28"/>
        </w:rPr>
        <w:t>书面推荐</w:t>
      </w:r>
      <w:r>
        <w:rPr>
          <w:rFonts w:hint="eastAsia" w:ascii="仿宋_GB2312" w:eastAsia="仿宋_GB2312"/>
          <w:sz w:val="28"/>
        </w:rPr>
        <w:t>。申请人申报的课题须经所在单位同意并签章。一个项目原则上只设一名负责人，特殊情况下可设两名负责人。</w:t>
      </w:r>
    </w:p>
    <w:p>
      <w:pPr>
        <w:spacing w:line="360" w:lineRule="auto"/>
        <w:ind w:firstLine="630"/>
        <w:rPr>
          <w:rFonts w:ascii="仿宋_GB2312" w:eastAsia="仿宋_GB2312"/>
          <w:sz w:val="28"/>
        </w:rPr>
      </w:pPr>
      <w:r>
        <w:rPr>
          <w:rFonts w:hint="eastAsia" w:ascii="仿宋_GB2312" w:eastAsia="仿宋_GB2312"/>
          <w:sz w:val="28"/>
        </w:rPr>
        <w:t>3.开题报告经申请单位初审，加盖申请单位（或其科技处）公章后，报</w:t>
      </w:r>
      <w:r>
        <w:rPr>
          <w:rFonts w:hint="eastAsia" w:eastAsia="仿宋_GB2312"/>
          <w:sz w:val="28"/>
          <w:szCs w:val="20"/>
        </w:rPr>
        <w:t>炼油工艺与催化剂国家工程研究中心</w:t>
      </w:r>
      <w:r>
        <w:rPr>
          <w:rFonts w:hint="eastAsia" w:ascii="仿宋_GB2312" w:eastAsia="仿宋_GB2312"/>
          <w:sz w:val="28"/>
        </w:rPr>
        <w:t>（一式四份）。</w:t>
      </w:r>
    </w:p>
    <w:p>
      <w:pPr>
        <w:spacing w:line="360" w:lineRule="auto"/>
        <w:ind w:firstLine="630"/>
        <w:rPr>
          <w:rFonts w:ascii="仿宋_GB2312" w:eastAsia="仿宋_GB2312"/>
          <w:sz w:val="28"/>
        </w:rPr>
      </w:pPr>
      <w:r>
        <w:rPr>
          <w:rFonts w:hint="eastAsia" w:ascii="仿宋_GB2312" w:eastAsia="仿宋_GB2312"/>
          <w:sz w:val="28"/>
        </w:rPr>
        <w:t>4.本报告纸张规格为A4。</w:t>
      </w:r>
    </w:p>
    <w:p>
      <w:pPr>
        <w:spacing w:line="360" w:lineRule="auto"/>
        <w:rPr>
          <w:rFonts w:ascii="宋体"/>
        </w:rPr>
        <w:sectPr>
          <w:footerReference r:id="rId5" w:type="default"/>
          <w:footerReference r:id="rId6" w:type="even"/>
          <w:pgSz w:w="11907" w:h="16840"/>
          <w:pgMar w:top="1701" w:right="1701" w:bottom="1985" w:left="1701" w:header="680" w:footer="1418" w:gutter="113"/>
          <w:pgNumType w:start="0"/>
          <w:cols w:space="425" w:num="1"/>
          <w:titlePg/>
          <w:docGrid w:linePitch="286" w:charSpace="0"/>
        </w:sectPr>
      </w:pPr>
    </w:p>
    <w:p>
      <w:pPr>
        <w:spacing w:line="360" w:lineRule="auto"/>
        <w:rPr>
          <w:rFonts w:ascii="黑体" w:eastAsia="黑体"/>
          <w:sz w:val="28"/>
        </w:rPr>
      </w:pPr>
      <w:r>
        <w:rPr>
          <w:rFonts w:hint="eastAsia" w:ascii="黑体" w:eastAsia="黑体"/>
          <w:sz w:val="28"/>
        </w:rPr>
        <w:t>一、国内外现状、发展趋势及开题意义</w:t>
      </w:r>
    </w:p>
    <w:p>
      <w:pPr>
        <w:rPr>
          <w:rFonts w:ascii="宋体"/>
          <w:sz w:val="28"/>
        </w:rPr>
      </w:pPr>
      <w:r>
        <w:rPr>
          <w:rFonts w:hint="eastAsia" w:ascii="宋体"/>
          <w:sz w:val="28"/>
        </w:rPr>
        <w:t>（一）项目</w:t>
      </w:r>
      <w:r>
        <w:rPr>
          <w:rFonts w:ascii="宋体"/>
          <w:sz w:val="28"/>
        </w:rPr>
        <w:t>与国家、行业</w:t>
      </w:r>
      <w:r>
        <w:rPr>
          <w:rFonts w:hint="eastAsia" w:ascii="宋体"/>
          <w:sz w:val="28"/>
        </w:rPr>
        <w:t>发展</w:t>
      </w:r>
      <w:r>
        <w:rPr>
          <w:rFonts w:ascii="宋体"/>
          <w:sz w:val="28"/>
        </w:rPr>
        <w:t>战略的一致性</w:t>
      </w: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rPr>
          <w:rFonts w:ascii="宋体"/>
          <w:sz w:val="28"/>
        </w:rPr>
      </w:pPr>
      <w:r>
        <w:rPr>
          <w:rFonts w:hint="eastAsia" w:ascii="宋体"/>
          <w:sz w:val="28"/>
        </w:rPr>
        <w:t>（二）国内外相关产业和技术现状、</w:t>
      </w:r>
      <w:r>
        <w:rPr>
          <w:rFonts w:ascii="宋体"/>
          <w:sz w:val="28"/>
        </w:rPr>
        <w:t>存在的不足</w:t>
      </w:r>
      <w:r>
        <w:rPr>
          <w:rFonts w:hint="eastAsia" w:ascii="宋体"/>
          <w:sz w:val="28"/>
        </w:rPr>
        <w:t>和发展趋势</w:t>
      </w: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ind w:firstLine="570"/>
        <w:rPr>
          <w:rFonts w:ascii="宋体"/>
          <w:sz w:val="28"/>
        </w:rPr>
      </w:pPr>
    </w:p>
    <w:p>
      <w:pPr>
        <w:rPr>
          <w:rFonts w:ascii="宋体"/>
          <w:sz w:val="28"/>
        </w:rPr>
      </w:pPr>
      <w:r>
        <w:rPr>
          <w:rFonts w:hint="eastAsia" w:ascii="宋体"/>
          <w:sz w:val="28"/>
        </w:rPr>
        <w:t>（三）项目的创新性</w:t>
      </w: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r>
        <w:rPr>
          <w:rFonts w:hint="eastAsia" w:ascii="宋体"/>
          <w:sz w:val="28"/>
        </w:rPr>
        <w:t>（四）项目拟解决的科学问题</w:t>
      </w:r>
    </w:p>
    <w:p>
      <w:pPr>
        <w:rPr>
          <w:rFonts w:ascii="宋体"/>
          <w:sz w:val="28"/>
        </w:rPr>
      </w:pPr>
    </w:p>
    <w:p>
      <w:pPr>
        <w:rPr>
          <w:rFonts w:ascii="黑体" w:eastAsia="黑体"/>
          <w:sz w:val="28"/>
        </w:rPr>
      </w:pPr>
      <w:r>
        <w:rPr>
          <w:rFonts w:ascii="宋体"/>
          <w:sz w:val="28"/>
        </w:rPr>
        <w:br w:type="page"/>
      </w:r>
      <w:r>
        <w:rPr>
          <w:rFonts w:hint="eastAsia" w:ascii="黑体" w:eastAsia="黑体"/>
          <w:sz w:val="28"/>
        </w:rPr>
        <w:t>二、研究开发的目标、内容、技术方法和路线、技术指标</w:t>
      </w:r>
    </w:p>
    <w:p>
      <w:pPr>
        <w:rPr>
          <w:rFonts w:ascii="宋体"/>
          <w:sz w:val="28"/>
        </w:rPr>
      </w:pPr>
      <w:r>
        <w:rPr>
          <w:rFonts w:hint="eastAsia" w:ascii="宋体"/>
          <w:sz w:val="28"/>
        </w:rPr>
        <w:t>（一）技术目标</w:t>
      </w: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r>
        <w:rPr>
          <w:rFonts w:hint="eastAsia" w:ascii="宋体"/>
          <w:sz w:val="28"/>
        </w:rPr>
        <w:t>（二）技术内容和技术关键</w:t>
      </w: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r>
        <w:rPr>
          <w:rFonts w:hint="eastAsia" w:ascii="宋体"/>
          <w:sz w:val="28"/>
        </w:rPr>
        <w:t>（三）技术方法、路线及其可行性分析</w:t>
      </w: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p>
    <w:p>
      <w:pPr>
        <w:rPr>
          <w:rFonts w:ascii="宋体"/>
          <w:sz w:val="28"/>
        </w:rPr>
      </w:pPr>
      <w:r>
        <w:rPr>
          <w:rFonts w:hint="eastAsia" w:ascii="宋体"/>
          <w:sz w:val="28"/>
        </w:rPr>
        <w:t>（四）技术指标</w:t>
      </w: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r>
        <w:rPr>
          <w:rFonts w:hint="eastAsia" w:ascii="黑体" w:eastAsia="黑体"/>
          <w:sz w:val="28"/>
        </w:rPr>
        <w:t>三、知识产权状况</w:t>
      </w:r>
    </w:p>
    <w:p>
      <w:pPr>
        <w:spacing w:line="360" w:lineRule="auto"/>
        <w:rPr>
          <w:rFonts w:ascii="宋体" w:hAnsi="宋体"/>
          <w:sz w:val="28"/>
        </w:rPr>
      </w:pPr>
      <w:r>
        <w:rPr>
          <w:rFonts w:hint="eastAsia" w:ascii="宋体" w:hAnsi="宋体"/>
          <w:sz w:val="28"/>
        </w:rPr>
        <w:t>（一）已有知识产权情况（专利号、专利申请号、申请人、专利名称）</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（二）相关国内外专利检索结果（检索主题词、检索数据库名称、相关专利号、专利申请号、申请人、专利名称）</w:t>
      </w:r>
    </w:p>
    <w:p>
      <w:pPr>
        <w:spacing w:line="360" w:lineRule="auto"/>
        <w:rPr>
          <w:rFonts w:ascii="黑体" w:eastAsia="黑体"/>
          <w:sz w:val="28"/>
        </w:rPr>
      </w:pPr>
    </w:p>
    <w:p>
      <w:pPr>
        <w:spacing w:line="360" w:lineRule="auto"/>
        <w:rPr>
          <w:rFonts w:ascii="黑体" w:eastAsia="黑体"/>
          <w:sz w:val="28"/>
        </w:rPr>
      </w:pPr>
    </w:p>
    <w:p>
      <w:pPr>
        <w:spacing w:line="360" w:lineRule="auto"/>
        <w:rPr>
          <w:rFonts w:ascii="宋体" w:hAnsi="宋体"/>
          <w:sz w:val="28"/>
        </w:rPr>
      </w:pPr>
      <w:r>
        <w:rPr>
          <w:rFonts w:hint="eastAsia" w:ascii="宋体" w:hAnsi="宋体"/>
          <w:sz w:val="28"/>
        </w:rPr>
        <w:t>（三）国内外文献查询结果（文献名称、来源、发表人）</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（五）国外公开文献和未在中国申请的相关国外专利分析（概述这些文献和专利的创新和效果，提出本课题予以借鉴、利用的设想）</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rPr>
          <w:rFonts w:ascii="黑体" w:eastAsia="黑体"/>
          <w:sz w:val="28"/>
        </w:rPr>
      </w:pPr>
    </w:p>
    <w:p>
      <w:pPr>
        <w:rPr>
          <w:rFonts w:ascii="宋体"/>
          <w:sz w:val="28"/>
        </w:rPr>
      </w:pPr>
    </w:p>
    <w:p>
      <w:pPr>
        <w:rPr>
          <w:rFonts w:ascii="宋体"/>
          <w:sz w:val="28"/>
        </w:rPr>
      </w:pPr>
    </w:p>
    <w:p>
      <w:pPr>
        <w:spacing w:line="360" w:lineRule="auto"/>
        <w:rPr>
          <w:rFonts w:ascii="黑体" w:eastAsia="黑体"/>
          <w:sz w:val="28"/>
        </w:rPr>
      </w:pPr>
      <w:r>
        <w:rPr>
          <w:rFonts w:ascii="黑体" w:eastAsia="黑体"/>
        </w:rPr>
        <w:br w:type="page"/>
      </w:r>
      <w:r>
        <w:rPr>
          <w:rFonts w:hint="eastAsia" w:ascii="黑体" w:eastAsia="黑体"/>
          <w:sz w:val="28"/>
        </w:rPr>
        <w:t>四、市场前景分析</w:t>
      </w:r>
    </w:p>
    <w:p>
      <w:pPr>
        <w:spacing w:line="360" w:lineRule="auto"/>
        <w:rPr>
          <w:rFonts w:ascii="宋体" w:hAnsi="宋体"/>
          <w:sz w:val="28"/>
        </w:rPr>
      </w:pPr>
      <w:r>
        <w:rPr>
          <w:rFonts w:hint="eastAsia" w:ascii="宋体" w:hAnsi="宋体"/>
          <w:sz w:val="28"/>
        </w:rPr>
        <w:t>（一）国内外市场现状和需求分析</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（二）技术价值和社会效益预测（技术价值=</w:t>
      </w:r>
      <w:r>
        <w:rPr>
          <w:rFonts w:ascii="宋体" w:hAnsi="宋体"/>
          <w:sz w:val="28"/>
        </w:rPr>
        <w:t>市场规模*（</w:t>
      </w:r>
      <w:r>
        <w:rPr>
          <w:rFonts w:hint="eastAsia" w:ascii="宋体" w:hAnsi="宋体"/>
          <w:sz w:val="28"/>
        </w:rPr>
        <w:t>项目</w:t>
      </w:r>
      <w:r>
        <w:rPr>
          <w:rFonts w:ascii="宋体" w:hAnsi="宋体"/>
          <w:sz w:val="28"/>
        </w:rPr>
        <w:t>达到的水平</w:t>
      </w:r>
      <w:r>
        <w:rPr>
          <w:rFonts w:hint="eastAsia" w:ascii="宋体" w:hAnsi="宋体"/>
          <w:sz w:val="28"/>
        </w:rPr>
        <w:t>-现有</w:t>
      </w:r>
      <w:r>
        <w:rPr>
          <w:rFonts w:ascii="宋体" w:hAnsi="宋体"/>
          <w:sz w:val="28"/>
        </w:rPr>
        <w:t>技术水平）</w:t>
      </w:r>
      <w:r>
        <w:rPr>
          <w:rFonts w:hint="eastAsia" w:ascii="宋体" w:hAnsi="宋体"/>
          <w:sz w:val="28"/>
        </w:rPr>
        <w:t>）</w:t>
      </w: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p>
    <w:p>
      <w:pPr>
        <w:rPr>
          <w:rFonts w:ascii="黑体" w:eastAsia="黑体"/>
          <w:sz w:val="28"/>
        </w:rPr>
      </w:pPr>
      <w:r>
        <w:rPr>
          <w:rFonts w:ascii="黑体" w:eastAsia="黑体"/>
          <w:sz w:val="28"/>
        </w:rPr>
        <w:br w:type="page"/>
      </w:r>
    </w:p>
    <w:p>
      <w:pPr>
        <w:spacing w:line="360" w:lineRule="auto"/>
        <w:rPr>
          <w:rFonts w:ascii="黑体" w:eastAsia="黑体"/>
          <w:sz w:val="28"/>
        </w:rPr>
      </w:pPr>
      <w:r>
        <w:rPr>
          <w:rFonts w:hint="eastAsia" w:ascii="黑体" w:eastAsia="黑体"/>
          <w:sz w:val="28"/>
        </w:rPr>
        <w:t>五、开题条件</w:t>
      </w:r>
    </w:p>
    <w:p>
      <w:pPr>
        <w:spacing w:line="360" w:lineRule="auto"/>
        <w:rPr>
          <w:rFonts w:ascii="宋体" w:hAnsi="宋体"/>
          <w:sz w:val="28"/>
        </w:rPr>
      </w:pPr>
      <w:r>
        <w:rPr>
          <w:rFonts w:hint="eastAsia" w:ascii="宋体" w:hAnsi="宋体"/>
          <w:sz w:val="28"/>
        </w:rPr>
        <w:t>（一）技术准备</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（二）人员情况（专题负责人和主要参加人的姓名、职务、专业技术职称及主要科技成就。）</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（三）现有仪器设备及实验室条件</w:t>
      </w:r>
    </w:p>
    <w:p>
      <w:pPr>
        <w:rPr>
          <w:rFonts w:ascii="黑体" w:eastAsia="黑体"/>
          <w:sz w:val="28"/>
        </w:rPr>
      </w:pPr>
    </w:p>
    <w:p>
      <w:pPr>
        <w:rPr>
          <w:rFonts w:ascii="宋体"/>
          <w:sz w:val="28"/>
        </w:rPr>
      </w:pPr>
    </w:p>
    <w:p>
      <w:pPr>
        <w:rPr>
          <w:rFonts w:ascii="宋体"/>
          <w:sz w:val="28"/>
        </w:rPr>
      </w:pPr>
    </w:p>
    <w:p>
      <w:pPr>
        <w:rPr>
          <w:rFonts w:ascii="宋体"/>
          <w:sz w:val="28"/>
        </w:rPr>
      </w:pPr>
    </w:p>
    <w:p>
      <w:pPr>
        <w:ind w:right="-721"/>
        <w:rPr>
          <w:rFonts w:ascii="宋体"/>
          <w:sz w:val="28"/>
        </w:rPr>
      </w:pPr>
    </w:p>
    <w:p>
      <w:pPr>
        <w:ind w:right="-721"/>
        <w:rPr>
          <w:rFonts w:ascii="宋体"/>
        </w:rPr>
      </w:pPr>
    </w:p>
    <w:p>
      <w:pPr>
        <w:spacing w:line="360" w:lineRule="auto"/>
        <w:rPr>
          <w:rFonts w:ascii="宋体" w:hAnsi="宋体"/>
          <w:sz w:val="28"/>
        </w:rPr>
      </w:pPr>
      <w:r>
        <w:rPr>
          <w:rFonts w:hint="eastAsia" w:ascii="宋体" w:hAnsi="宋体"/>
          <w:sz w:val="28"/>
        </w:rPr>
        <w:t>（四）风险</w:t>
      </w:r>
      <w:r>
        <w:rPr>
          <w:rFonts w:ascii="宋体" w:hAnsi="宋体"/>
          <w:sz w:val="28"/>
        </w:rPr>
        <w:t>分析</w:t>
      </w:r>
      <w:r>
        <w:rPr>
          <w:rFonts w:hint="eastAsia" w:ascii="宋体" w:hAnsi="宋体"/>
          <w:sz w:val="28"/>
        </w:rPr>
        <w:t>及</w:t>
      </w:r>
      <w:r>
        <w:rPr>
          <w:rFonts w:ascii="宋体" w:hAnsi="宋体"/>
          <w:sz w:val="28"/>
        </w:rPr>
        <w:t>措施</w:t>
      </w:r>
      <w:r>
        <w:rPr>
          <w:rFonts w:hint="eastAsia" w:ascii="宋体" w:hAnsi="宋体"/>
          <w:sz w:val="28"/>
        </w:rPr>
        <w:t>（HSE</w:t>
      </w:r>
      <w:r>
        <w:rPr>
          <w:rFonts w:ascii="宋体" w:hAnsi="宋体"/>
          <w:sz w:val="28"/>
        </w:rPr>
        <w:t>、政策、法规等</w:t>
      </w:r>
      <w:r>
        <w:rPr>
          <w:rFonts w:hint="eastAsia" w:ascii="宋体" w:hAnsi="宋体"/>
          <w:sz w:val="28"/>
        </w:rPr>
        <w:t>）</w:t>
      </w:r>
    </w:p>
    <w:p>
      <w:pPr>
        <w:ind w:right="-721"/>
        <w:rPr>
          <w:rFonts w:ascii="黑体" w:eastAsia="黑体"/>
        </w:rPr>
        <w:sectPr>
          <w:pgSz w:w="11907" w:h="16840"/>
          <w:pgMar w:top="1701" w:right="1701" w:bottom="1985" w:left="1701" w:header="680" w:footer="1418" w:gutter="113"/>
          <w:pgNumType w:fmt="numberInDash" w:start="2"/>
          <w:cols w:space="425" w:num="1"/>
          <w:docGrid w:linePitch="285" w:charSpace="0"/>
        </w:sectPr>
      </w:pPr>
    </w:p>
    <w:p>
      <w:pPr>
        <w:ind w:left="-1680" w:leftChars="-800" w:right="-1261" w:firstLine="366" w:firstLineChars="131"/>
        <w:rPr>
          <w:rFonts w:ascii="黑体" w:eastAsia="黑体"/>
        </w:rPr>
      </w:pPr>
      <w:r>
        <w:rPr>
          <w:rFonts w:hint="eastAsia" w:ascii="黑体" w:eastAsia="黑体"/>
          <w:sz w:val="28"/>
        </w:rPr>
        <w:t>六、计划进度和考核目标</w:t>
      </w:r>
      <w:r>
        <w:rPr>
          <w:rFonts w:hint="eastAsia" w:ascii="楷体_GB2312" w:eastAsia="楷体_GB2312"/>
          <w:sz w:val="28"/>
        </w:rPr>
        <w:t>（时间段2024年1月-2025年12月）</w:t>
      </w:r>
    </w:p>
    <w:p>
      <w:pPr>
        <w:ind w:right="-1261"/>
        <w:rPr>
          <w:rFonts w:ascii="黑体" w:eastAsia="黑体"/>
        </w:rPr>
      </w:pPr>
    </w:p>
    <w:tbl>
      <w:tblPr>
        <w:tblStyle w:val="9"/>
        <w:tblW w:w="14301" w:type="dxa"/>
        <w:tblInd w:w="-1232" w:type="dxa"/>
        <w:tblLayout w:type="fixed"/>
        <w:tblCellMar>
          <w:top w:w="0" w:type="dxa"/>
          <w:left w:w="28" w:type="dxa"/>
          <w:bottom w:w="0" w:type="dxa"/>
          <w:right w:w="28" w:type="dxa"/>
        </w:tblCellMar>
      </w:tblPr>
      <w:tblGrid>
        <w:gridCol w:w="1544"/>
        <w:gridCol w:w="567"/>
        <w:gridCol w:w="2089"/>
        <w:gridCol w:w="3297"/>
        <w:gridCol w:w="1418"/>
        <w:gridCol w:w="1559"/>
        <w:gridCol w:w="1559"/>
        <w:gridCol w:w="2268"/>
      </w:tblGrid>
      <w:tr>
        <w:tblPrEx>
          <w:tblCellMar>
            <w:top w:w="0" w:type="dxa"/>
            <w:left w:w="28" w:type="dxa"/>
            <w:bottom w:w="0" w:type="dxa"/>
            <w:right w:w="28" w:type="dxa"/>
          </w:tblCellMar>
        </w:tblPrEx>
        <w:trPr>
          <w:trHeight w:val="800" w:hRule="exact"/>
        </w:trPr>
        <w:tc>
          <w:tcPr>
            <w:tcW w:w="1544"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起止时间</w:t>
            </w:r>
          </w:p>
          <w:p>
            <w:pPr>
              <w:snapToGrid w:val="0"/>
              <w:jc w:val="center"/>
              <w:rPr>
                <w:sz w:val="24"/>
              </w:rPr>
            </w:pPr>
            <w:r>
              <w:rPr>
                <w:rFonts w:hint="eastAsia"/>
                <w:sz w:val="24"/>
              </w:rPr>
              <w:t>（</w:t>
            </w:r>
            <w:r>
              <w:rPr>
                <w:sz w:val="24"/>
              </w:rPr>
              <w:t xml:space="preserve"> </w:t>
            </w:r>
            <w:r>
              <w:rPr>
                <w:rFonts w:hint="eastAsia"/>
                <w:sz w:val="24"/>
              </w:rPr>
              <w:t>月</w:t>
            </w:r>
            <w:r>
              <w:rPr>
                <w:sz w:val="24"/>
              </w:rPr>
              <w:t xml:space="preserve">- </w:t>
            </w:r>
            <w:r>
              <w:rPr>
                <w:rFonts w:hint="eastAsia"/>
                <w:sz w:val="24"/>
              </w:rPr>
              <w:t>月）</w:t>
            </w:r>
          </w:p>
        </w:tc>
        <w:tc>
          <w:tcPr>
            <w:tcW w:w="567"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序</w:t>
            </w:r>
            <w:r>
              <w:rPr>
                <w:sz w:val="24"/>
              </w:rPr>
              <w:t xml:space="preserve"> </w:t>
            </w:r>
            <w:r>
              <w:rPr>
                <w:rFonts w:hint="eastAsia"/>
                <w:sz w:val="24"/>
              </w:rPr>
              <w:t>号</w:t>
            </w:r>
          </w:p>
        </w:tc>
        <w:tc>
          <w:tcPr>
            <w:tcW w:w="2089"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工</w:t>
            </w:r>
            <w:r>
              <w:rPr>
                <w:sz w:val="24"/>
              </w:rPr>
              <w:t xml:space="preserve"> </w:t>
            </w:r>
            <w:r>
              <w:rPr>
                <w:rFonts w:hint="eastAsia"/>
                <w:sz w:val="24"/>
              </w:rPr>
              <w:t>作</w:t>
            </w:r>
            <w:r>
              <w:rPr>
                <w:sz w:val="24"/>
              </w:rPr>
              <w:t xml:space="preserve"> </w:t>
            </w:r>
            <w:r>
              <w:rPr>
                <w:rFonts w:hint="eastAsia"/>
                <w:sz w:val="24"/>
              </w:rPr>
              <w:t>内</w:t>
            </w:r>
            <w:r>
              <w:rPr>
                <w:sz w:val="24"/>
              </w:rPr>
              <w:t xml:space="preserve"> </w:t>
            </w:r>
            <w:r>
              <w:rPr>
                <w:rFonts w:hint="eastAsia"/>
                <w:sz w:val="24"/>
              </w:rPr>
              <w:t>容</w:t>
            </w:r>
          </w:p>
        </w:tc>
        <w:tc>
          <w:tcPr>
            <w:tcW w:w="3297"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试验规模及应达到的指标</w:t>
            </w:r>
          </w:p>
        </w:tc>
        <w:tc>
          <w:tcPr>
            <w:tcW w:w="1418"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试验地点</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验收方式</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备注</w:t>
            </w:r>
          </w:p>
        </w:tc>
        <w:tc>
          <w:tcPr>
            <w:tcW w:w="2268" w:type="dxa"/>
            <w:tcBorders>
              <w:top w:val="single" w:color="auto" w:sz="6" w:space="0"/>
              <w:left w:val="single" w:color="auto" w:sz="6" w:space="0"/>
              <w:bottom w:val="single" w:color="auto" w:sz="6" w:space="0"/>
              <w:right w:val="single" w:color="auto" w:sz="6" w:space="0"/>
            </w:tcBorders>
            <w:vAlign w:val="center"/>
          </w:tcPr>
          <w:p>
            <w:pPr>
              <w:snapToGrid w:val="0"/>
              <w:jc w:val="center"/>
              <w:rPr>
                <w:sz w:val="24"/>
              </w:rPr>
            </w:pPr>
            <w:r>
              <w:rPr>
                <w:rFonts w:hint="eastAsia"/>
                <w:sz w:val="24"/>
              </w:rPr>
              <w:t>负责单位及负责人</w:t>
            </w: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2024.1-2024.3</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pPr>
              <w:snapToGrid w:val="0"/>
            </w:pPr>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2024.4-2024.6</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2024.7-2024.9</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2024.10-2024.12</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4</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2025.1-2025.3</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pPr>
              <w:snapToGrid w:val="0"/>
            </w:pPr>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2025.4-2025.6</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pPr>
              <w:snapToGrid w:val="0"/>
            </w:pPr>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2025.7-2025.9</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pPr>
              <w:snapToGrid w:val="0"/>
            </w:pPr>
            <w:r>
              <w:rPr>
                <w:rFonts w:hint="eastAsia"/>
              </w:rPr>
              <w:t>季报审查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pPr>
            <w:r>
              <w:rPr>
                <w:rFonts w:hint="eastAsia"/>
              </w:rPr>
              <w:t>2025.10-2025.12</w:t>
            </w:r>
          </w:p>
        </w:tc>
        <w:tc>
          <w:tcPr>
            <w:tcW w:w="567" w:type="dxa"/>
            <w:tcBorders>
              <w:top w:val="single" w:color="auto" w:sz="6" w:space="0"/>
              <w:left w:val="single" w:color="auto" w:sz="6" w:space="0"/>
              <w:bottom w:val="single" w:color="auto" w:sz="6" w:space="0"/>
              <w:right w:val="single" w:color="auto" w:sz="6" w:space="0"/>
            </w:tcBorders>
          </w:tcPr>
          <w:p>
            <w:pPr>
              <w:snapToGrid w:val="0"/>
            </w:pPr>
            <w:r>
              <w:rPr>
                <w:rFonts w:hint="eastAsia"/>
              </w:rPr>
              <w:t>4</w:t>
            </w:r>
          </w:p>
        </w:tc>
        <w:tc>
          <w:tcPr>
            <w:tcW w:w="2089" w:type="dxa"/>
            <w:tcBorders>
              <w:top w:val="single" w:color="auto" w:sz="6" w:space="0"/>
              <w:left w:val="single" w:color="auto" w:sz="6" w:space="0"/>
              <w:bottom w:val="single" w:color="auto" w:sz="6" w:space="0"/>
              <w:right w:val="single" w:color="auto" w:sz="6" w:space="0"/>
            </w:tcBorders>
          </w:tcPr>
          <w:p>
            <w:pPr>
              <w:snapToGrid w:val="0"/>
            </w:pPr>
          </w:p>
        </w:tc>
        <w:tc>
          <w:tcPr>
            <w:tcW w:w="3297" w:type="dxa"/>
            <w:tcBorders>
              <w:top w:val="single" w:color="auto" w:sz="6" w:space="0"/>
              <w:left w:val="single" w:color="auto" w:sz="6" w:space="0"/>
              <w:bottom w:val="single" w:color="auto" w:sz="6" w:space="0"/>
              <w:right w:val="single" w:color="auto" w:sz="6" w:space="0"/>
            </w:tcBorders>
          </w:tcPr>
          <w:p>
            <w:pPr>
              <w:snapToGrid w:val="0"/>
            </w:pPr>
          </w:p>
        </w:tc>
        <w:tc>
          <w:tcPr>
            <w:tcW w:w="1418" w:type="dxa"/>
            <w:tcBorders>
              <w:top w:val="single" w:color="auto" w:sz="6" w:space="0"/>
              <w:left w:val="single" w:color="auto" w:sz="6" w:space="0"/>
              <w:bottom w:val="single" w:color="auto" w:sz="6" w:space="0"/>
              <w:right w:val="single" w:color="auto" w:sz="6" w:space="0"/>
            </w:tcBorders>
          </w:tcPr>
          <w:p>
            <w:pPr>
              <w:snapToGrid w:val="0"/>
            </w:pPr>
          </w:p>
        </w:tc>
        <w:tc>
          <w:tcPr>
            <w:tcW w:w="1559" w:type="dxa"/>
            <w:tcBorders>
              <w:top w:val="single" w:color="auto" w:sz="6" w:space="0"/>
              <w:left w:val="single" w:color="auto" w:sz="6" w:space="0"/>
              <w:bottom w:val="single" w:color="auto" w:sz="6" w:space="0"/>
              <w:right w:val="single" w:color="auto" w:sz="6" w:space="0"/>
            </w:tcBorders>
          </w:tcPr>
          <w:p>
            <w:pPr>
              <w:snapToGrid w:val="0"/>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snapToGrid w:val="0"/>
            </w:pPr>
          </w:p>
        </w:tc>
        <w:tc>
          <w:tcPr>
            <w:tcW w:w="2268" w:type="dxa"/>
            <w:tcBorders>
              <w:top w:val="single" w:color="auto" w:sz="6" w:space="0"/>
              <w:left w:val="single" w:color="auto" w:sz="6" w:space="0"/>
              <w:bottom w:val="single" w:color="auto" w:sz="6" w:space="0"/>
              <w:right w:val="single" w:color="auto" w:sz="6" w:space="0"/>
            </w:tcBorders>
          </w:tcPr>
          <w:p>
            <w:pPr>
              <w:snapToGrid w:val="0"/>
            </w:pPr>
          </w:p>
        </w:tc>
      </w:tr>
    </w:tbl>
    <w:p>
      <w:pPr>
        <w:snapToGrid w:val="0"/>
        <w:spacing w:line="300" w:lineRule="auto"/>
        <w:ind w:left="-1680" w:leftChars="-800" w:firstLine="560" w:firstLineChars="200"/>
        <w:rPr>
          <w:sz w:val="28"/>
        </w:rPr>
      </w:pPr>
      <w:r>
        <w:rPr>
          <w:rFonts w:ascii="楷体_GB2312" w:hAnsi="宋体" w:eastAsia="楷体_GB2312"/>
          <w:sz w:val="28"/>
        </w:rPr>
        <w:t xml:space="preserve">*  </w:t>
      </w:r>
      <w:r>
        <w:rPr>
          <w:rFonts w:hint="eastAsia" w:ascii="楷体_GB2312" w:hAnsi="宋体" w:eastAsia="楷体_GB2312"/>
          <w:sz w:val="28"/>
        </w:rPr>
        <w:t>除备注外的各栏目应全部填报。</w:t>
      </w:r>
    </w:p>
    <w:p>
      <w:pPr>
        <w:rPr>
          <w:rFonts w:ascii="黑体" w:eastAsia="黑体"/>
          <w:bCs/>
        </w:rPr>
        <w:sectPr>
          <w:pgSz w:w="16840" w:h="11907" w:orient="landscape"/>
          <w:pgMar w:top="1701" w:right="851" w:bottom="1701" w:left="2155" w:header="680" w:footer="1418" w:gutter="113"/>
          <w:pgNumType w:fmt="numberInDash"/>
          <w:cols w:space="425" w:num="1"/>
          <w:docGrid w:linePitch="285" w:charSpace="0"/>
        </w:sectPr>
      </w:pPr>
    </w:p>
    <w:tbl>
      <w:tblPr>
        <w:tblStyle w:val="9"/>
        <w:tblW w:w="7740" w:type="dxa"/>
        <w:tblInd w:w="88" w:type="dxa"/>
        <w:tblLayout w:type="autofit"/>
        <w:tblCellMar>
          <w:top w:w="0" w:type="dxa"/>
          <w:left w:w="108" w:type="dxa"/>
          <w:bottom w:w="0" w:type="dxa"/>
          <w:right w:w="108" w:type="dxa"/>
        </w:tblCellMar>
      </w:tblPr>
      <w:tblGrid>
        <w:gridCol w:w="820"/>
        <w:gridCol w:w="3880"/>
        <w:gridCol w:w="1800"/>
        <w:gridCol w:w="1240"/>
      </w:tblGrid>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widowControl/>
              <w:jc w:val="left"/>
              <w:rPr>
                <w:rFonts w:ascii="黑体" w:hAnsi="Arial" w:eastAsia="黑体" w:cs="Arial"/>
                <w:b/>
                <w:bCs/>
                <w:kern w:val="0"/>
                <w:sz w:val="32"/>
                <w:szCs w:val="32"/>
              </w:rPr>
            </w:pPr>
            <w:r>
              <w:rPr>
                <w:rFonts w:hint="eastAsia" w:ascii="黑体" w:hAnsi="Arial" w:eastAsia="黑体" w:cs="Arial"/>
                <w:b/>
                <w:bCs/>
                <w:kern w:val="0"/>
                <w:sz w:val="32"/>
                <w:szCs w:val="32"/>
              </w:rPr>
              <w:t xml:space="preserve">七  项目经费预算  </w:t>
            </w:r>
            <w:r>
              <w:rPr>
                <w:sz w:val="28"/>
              </w:rPr>
              <w:t>受托方：</w:t>
            </w:r>
            <w:r>
              <w:rPr>
                <w:rFonts w:hint="eastAsia"/>
                <w:sz w:val="28"/>
              </w:rPr>
              <w:t xml:space="preserve"> </w:t>
            </w:r>
          </w:p>
        </w:tc>
      </w:tr>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widowControl/>
              <w:jc w:val="center"/>
              <w:rPr>
                <w:rFonts w:ascii="宋体" w:hAnsi="宋体" w:cs="Arial"/>
                <w:b/>
                <w:bCs/>
                <w:kern w:val="0"/>
                <w:sz w:val="28"/>
                <w:szCs w:val="28"/>
              </w:rPr>
            </w:pPr>
            <w:r>
              <w:rPr>
                <w:rFonts w:hint="eastAsia" w:ascii="宋体" w:hAnsi="宋体" w:cs="Arial"/>
                <w:b/>
                <w:bCs/>
                <w:kern w:val="0"/>
                <w:sz w:val="28"/>
                <w:szCs w:val="28"/>
              </w:rPr>
              <w:t>表1 项目经费预算表</w:t>
            </w:r>
          </w:p>
        </w:tc>
      </w:tr>
      <w:tr>
        <w:tblPrEx>
          <w:tblCellMar>
            <w:top w:w="0" w:type="dxa"/>
            <w:left w:w="108" w:type="dxa"/>
            <w:bottom w:w="0" w:type="dxa"/>
            <w:right w:w="108" w:type="dxa"/>
          </w:tblCellMar>
        </w:tblPrEx>
        <w:trPr>
          <w:trHeight w:val="315" w:hRule="atLeast"/>
        </w:trPr>
        <w:tc>
          <w:tcPr>
            <w:tcW w:w="7740" w:type="dxa"/>
            <w:gridSpan w:val="4"/>
            <w:tcBorders>
              <w:top w:val="nil"/>
              <w:left w:val="nil"/>
              <w:bottom w:val="single" w:color="auto" w:sz="4" w:space="0"/>
              <w:right w:val="nil"/>
            </w:tcBorders>
            <w:shd w:val="clear" w:color="auto" w:fill="auto"/>
            <w:noWrap/>
            <w:vAlign w:val="center"/>
          </w:tcPr>
          <w:p>
            <w:pPr>
              <w:widowControl/>
              <w:jc w:val="right"/>
              <w:rPr>
                <w:rFonts w:ascii="宋体" w:hAnsi="宋体" w:cs="Arial"/>
                <w:b/>
                <w:bCs/>
                <w:kern w:val="0"/>
                <w:sz w:val="24"/>
              </w:rPr>
            </w:pPr>
            <w:r>
              <w:rPr>
                <w:rFonts w:hint="eastAsia" w:ascii="宋体" w:hAnsi="宋体" w:cs="Arial"/>
                <w:b/>
                <w:bCs/>
                <w:kern w:val="0"/>
                <w:sz w:val="24"/>
              </w:rPr>
              <w:t>单位:万元</w:t>
            </w:r>
          </w:p>
        </w:tc>
      </w:tr>
      <w:tr>
        <w:tblPrEx>
          <w:tblCellMar>
            <w:top w:w="0" w:type="dxa"/>
            <w:left w:w="108" w:type="dxa"/>
            <w:bottom w:w="0" w:type="dxa"/>
            <w:right w:w="108" w:type="dxa"/>
          </w:tblCellMar>
        </w:tblPrEx>
        <w:trPr>
          <w:trHeight w:val="63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Arial"/>
                <w:b/>
                <w:bCs/>
                <w:kern w:val="0"/>
                <w:sz w:val="24"/>
              </w:rPr>
            </w:pPr>
            <w:r>
              <w:rPr>
                <w:rFonts w:hint="eastAsia" w:ascii="宋体" w:hAnsi="宋体" w:cs="Arial"/>
                <w:b/>
                <w:bCs/>
                <w:kern w:val="0"/>
                <w:sz w:val="24"/>
              </w:rPr>
              <w:t>支出类别</w:t>
            </w:r>
          </w:p>
        </w:tc>
        <w:tc>
          <w:tcPr>
            <w:tcW w:w="38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Arial"/>
                <w:b/>
                <w:bCs/>
                <w:kern w:val="0"/>
                <w:sz w:val="24"/>
              </w:rPr>
            </w:pPr>
            <w:r>
              <w:rPr>
                <w:rFonts w:hint="eastAsia" w:ascii="宋体" w:hAnsi="宋体" w:cs="Arial"/>
                <w:b/>
                <w:bCs/>
                <w:kern w:val="0"/>
                <w:sz w:val="24"/>
              </w:rPr>
              <w:t>科目</w:t>
            </w:r>
          </w:p>
        </w:tc>
        <w:tc>
          <w:tcPr>
            <w:tcW w:w="18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Arial"/>
                <w:b/>
                <w:bCs/>
                <w:kern w:val="0"/>
                <w:sz w:val="24"/>
              </w:rPr>
            </w:pPr>
            <w:r>
              <w:rPr>
                <w:rFonts w:hint="eastAsia" w:ascii="宋体" w:hAnsi="宋体" w:cs="Arial"/>
                <w:b/>
                <w:bCs/>
                <w:kern w:val="0"/>
                <w:sz w:val="24"/>
              </w:rPr>
              <w:t>预算金额</w:t>
            </w:r>
          </w:p>
        </w:tc>
        <w:tc>
          <w:tcPr>
            <w:tcW w:w="12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Arial"/>
                <w:b/>
                <w:bCs/>
                <w:kern w:val="0"/>
                <w:sz w:val="24"/>
              </w:rPr>
            </w:pPr>
            <w:r>
              <w:rPr>
                <w:rFonts w:hint="eastAsia" w:ascii="宋体" w:hAnsi="宋体" w:cs="Arial"/>
                <w:b/>
                <w:bCs/>
                <w:kern w:val="0"/>
                <w:sz w:val="24"/>
              </w:rPr>
              <w:t>备注</w:t>
            </w:r>
          </w:p>
        </w:tc>
      </w:tr>
      <w:tr>
        <w:tblPrEx>
          <w:tblCellMar>
            <w:top w:w="0" w:type="dxa"/>
            <w:left w:w="108" w:type="dxa"/>
            <w:bottom w:w="0" w:type="dxa"/>
            <w:right w:w="108" w:type="dxa"/>
          </w:tblCellMar>
        </w:tblPrEx>
        <w:trPr>
          <w:trHeight w:val="315" w:hRule="atLeast"/>
        </w:trPr>
        <w:tc>
          <w:tcPr>
            <w:tcW w:w="820" w:type="dxa"/>
            <w:vMerge w:val="restart"/>
            <w:tcBorders>
              <w:top w:val="nil"/>
              <w:left w:val="single" w:color="auto" w:sz="4" w:space="0"/>
              <w:bottom w:val="single" w:color="auto" w:sz="4" w:space="0"/>
              <w:right w:val="single" w:color="auto" w:sz="4" w:space="0"/>
            </w:tcBorders>
            <w:vAlign w:val="center"/>
          </w:tcPr>
          <w:p>
            <w:pPr>
              <w:widowControl/>
              <w:jc w:val="left"/>
              <w:rPr>
                <w:rFonts w:ascii="宋体" w:hAnsi="宋体" w:cs="Arial"/>
                <w:b/>
                <w:bCs/>
                <w:kern w:val="0"/>
                <w:sz w:val="24"/>
              </w:rPr>
            </w:pPr>
            <w:r>
              <w:rPr>
                <w:rFonts w:hint="eastAsia" w:ascii="宋体" w:hAnsi="宋体" w:cs="Arial"/>
                <w:b/>
                <w:bCs/>
                <w:kern w:val="0"/>
                <w:sz w:val="24"/>
              </w:rPr>
              <w:t>费</w:t>
            </w:r>
          </w:p>
          <w:p>
            <w:pPr>
              <w:widowControl/>
              <w:jc w:val="left"/>
              <w:rPr>
                <w:rFonts w:ascii="宋体" w:hAnsi="宋体" w:cs="Arial"/>
                <w:b/>
                <w:bCs/>
                <w:kern w:val="0"/>
                <w:sz w:val="24"/>
              </w:rPr>
            </w:pPr>
            <w:r>
              <w:rPr>
                <w:rFonts w:hint="eastAsia" w:ascii="宋体" w:hAnsi="宋体" w:cs="Arial"/>
                <w:b/>
                <w:bCs/>
                <w:kern w:val="0"/>
                <w:sz w:val="24"/>
              </w:rPr>
              <w:t>用</w:t>
            </w:r>
          </w:p>
          <w:p>
            <w:pPr>
              <w:widowControl/>
              <w:jc w:val="left"/>
              <w:rPr>
                <w:rFonts w:ascii="宋体" w:hAnsi="宋体" w:cs="Arial"/>
                <w:b/>
                <w:bCs/>
                <w:kern w:val="0"/>
                <w:sz w:val="24"/>
              </w:rPr>
            </w:pPr>
            <w:r>
              <w:rPr>
                <w:rFonts w:hint="eastAsia" w:ascii="宋体" w:hAnsi="宋体" w:cs="Arial"/>
                <w:b/>
                <w:bCs/>
                <w:kern w:val="0"/>
                <w:sz w:val="24"/>
              </w:rPr>
              <w:t>性</w:t>
            </w:r>
          </w:p>
          <w:p>
            <w:pPr>
              <w:widowControl/>
              <w:jc w:val="left"/>
              <w:rPr>
                <w:rFonts w:ascii="宋体" w:hAnsi="宋体" w:cs="Arial"/>
                <w:b/>
                <w:bCs/>
                <w:kern w:val="0"/>
                <w:sz w:val="24"/>
              </w:rPr>
            </w:pPr>
            <w:r>
              <w:rPr>
                <w:rFonts w:hint="eastAsia" w:ascii="宋体" w:hAnsi="宋体" w:cs="Arial"/>
                <w:b/>
                <w:bCs/>
                <w:kern w:val="0"/>
                <w:sz w:val="24"/>
              </w:rPr>
              <w:t>支</w:t>
            </w:r>
          </w:p>
          <w:p>
            <w:pPr>
              <w:widowControl/>
              <w:jc w:val="left"/>
              <w:rPr>
                <w:rFonts w:ascii="宋体" w:hAnsi="宋体" w:cs="Arial"/>
                <w:b/>
                <w:bCs/>
                <w:kern w:val="0"/>
                <w:sz w:val="24"/>
              </w:rPr>
            </w:pPr>
            <w:r>
              <w:rPr>
                <w:rFonts w:hint="eastAsia" w:ascii="宋体" w:hAnsi="宋体" w:cs="Arial"/>
                <w:b/>
                <w:bCs/>
                <w:kern w:val="0"/>
                <w:sz w:val="24"/>
              </w:rPr>
              <w:t>出</w:t>
            </w:r>
          </w:p>
        </w:tc>
        <w:tc>
          <w:tcPr>
            <w:tcW w:w="3880" w:type="dxa"/>
            <w:tcBorders>
              <w:top w:val="nil"/>
              <w:left w:val="nil"/>
              <w:bottom w:val="single" w:color="auto" w:sz="4" w:space="0"/>
              <w:right w:val="single" w:color="auto" w:sz="4" w:space="0"/>
            </w:tcBorders>
            <w:shd w:val="clear" w:color="auto" w:fill="auto"/>
            <w:vAlign w:val="center"/>
          </w:tcPr>
          <w:p>
            <w:pPr>
              <w:widowControl/>
              <w:spacing w:line="480" w:lineRule="auto"/>
              <w:jc w:val="left"/>
              <w:rPr>
                <w:rFonts w:ascii="宋体" w:hAnsi="宋体" w:cs="Arial"/>
                <w:b/>
                <w:bCs/>
                <w:kern w:val="0"/>
                <w:sz w:val="24"/>
              </w:rPr>
            </w:pPr>
            <w:r>
              <w:rPr>
                <w:rFonts w:hint="eastAsia" w:ascii="宋体" w:hAnsi="宋体" w:cs="Arial"/>
                <w:b/>
                <w:bCs/>
                <w:kern w:val="0"/>
                <w:sz w:val="24"/>
              </w:rPr>
              <w:t>材料</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48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48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48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widowControl/>
              <w:spacing w:line="480" w:lineRule="auto"/>
              <w:jc w:val="left"/>
              <w:rPr>
                <w:rFonts w:ascii="宋体" w:hAnsi="宋体" w:cs="Arial"/>
                <w:b/>
                <w:bCs/>
                <w:kern w:val="0"/>
                <w:sz w:val="24"/>
              </w:rPr>
            </w:pPr>
            <w:r>
              <w:rPr>
                <w:rFonts w:hint="eastAsia" w:ascii="宋体" w:hAnsi="宋体" w:cs="Arial"/>
                <w:b/>
                <w:bCs/>
                <w:kern w:val="0"/>
                <w:sz w:val="24"/>
              </w:rPr>
              <w:t>分析计量测试费</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48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48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48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widowControl/>
              <w:spacing w:line="480" w:lineRule="auto"/>
              <w:jc w:val="left"/>
              <w:rPr>
                <w:rFonts w:ascii="宋体" w:hAnsi="宋体" w:cs="Arial"/>
                <w:b/>
                <w:bCs/>
                <w:kern w:val="0"/>
                <w:sz w:val="24"/>
              </w:rPr>
            </w:pPr>
            <w:r>
              <w:rPr>
                <w:rFonts w:hint="eastAsia" w:ascii="宋体" w:hAnsi="宋体" w:cs="Arial"/>
                <w:b/>
                <w:bCs/>
                <w:kern w:val="0"/>
                <w:sz w:val="24"/>
              </w:rPr>
              <w:t>差旅费</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48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48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48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FFFFFF"/>
            <w:vAlign w:val="center"/>
          </w:tcPr>
          <w:p>
            <w:pPr>
              <w:widowControl/>
              <w:spacing w:line="480" w:lineRule="auto"/>
              <w:jc w:val="left"/>
              <w:rPr>
                <w:rFonts w:ascii="宋体" w:hAnsi="宋体" w:cs="Arial"/>
                <w:b/>
                <w:bCs/>
                <w:kern w:val="0"/>
                <w:sz w:val="24"/>
              </w:rPr>
            </w:pPr>
            <w:r>
              <w:rPr>
                <w:rFonts w:hint="eastAsia" w:ascii="宋体" w:hAnsi="宋体" w:cs="Arial"/>
                <w:b/>
                <w:bCs/>
                <w:kern w:val="0"/>
                <w:sz w:val="24"/>
              </w:rPr>
              <w:t>其他费用</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48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48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912" w:hRule="atLeast"/>
        </w:trPr>
        <w:tc>
          <w:tcPr>
            <w:tcW w:w="470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Arial"/>
                <w:b/>
                <w:bCs/>
                <w:kern w:val="0"/>
                <w:sz w:val="24"/>
              </w:rPr>
            </w:pPr>
            <w:r>
              <w:rPr>
                <w:rFonts w:hint="eastAsia" w:ascii="宋体" w:hAnsi="宋体" w:cs="Arial"/>
                <w:b/>
                <w:bCs/>
                <w:kern w:val="0"/>
                <w:sz w:val="24"/>
              </w:rPr>
              <w:t>合计</w:t>
            </w:r>
          </w:p>
        </w:tc>
        <w:tc>
          <w:tcPr>
            <w:tcW w:w="1800"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cs="Arial"/>
                <w:kern w:val="0"/>
                <w:sz w:val="20"/>
                <w:szCs w:val="20"/>
              </w:rPr>
            </w:pPr>
            <w:r>
              <w:rPr>
                <w:rFonts w:ascii="Arial" w:hAnsi="Arial" w:cs="Arial"/>
                <w:kern w:val="0"/>
                <w:sz w:val="20"/>
                <w:szCs w:val="20"/>
              </w:rPr>
              <w:t>　</w:t>
            </w:r>
          </w:p>
        </w:tc>
        <w:tc>
          <w:tcPr>
            <w:tcW w:w="1240" w:type="dxa"/>
            <w:tcBorders>
              <w:top w:val="nil"/>
              <w:left w:val="nil"/>
              <w:bottom w:val="single" w:color="auto" w:sz="4" w:space="0"/>
              <w:right w:val="single" w:color="auto" w:sz="4" w:space="0"/>
            </w:tcBorders>
            <w:shd w:val="clear" w:color="auto" w:fill="auto"/>
            <w:noWrap/>
            <w:vAlign w:val="bottom"/>
          </w:tcPr>
          <w:p>
            <w:pPr>
              <w:widowControl/>
              <w:jc w:val="left"/>
              <w:rPr>
                <w:rFonts w:ascii="Arial" w:hAnsi="Arial" w:cs="Arial"/>
                <w:kern w:val="0"/>
                <w:sz w:val="20"/>
                <w:szCs w:val="20"/>
              </w:rPr>
            </w:pPr>
            <w:r>
              <w:rPr>
                <w:rFonts w:ascii="Arial" w:hAnsi="Arial" w:cs="Arial"/>
                <w:kern w:val="0"/>
                <w:sz w:val="20"/>
                <w:szCs w:val="20"/>
              </w:rPr>
              <w:t>　</w:t>
            </w:r>
          </w:p>
        </w:tc>
      </w:tr>
    </w:tbl>
    <w:p>
      <w:pPr>
        <w:jc w:val="center"/>
        <w:rPr>
          <w:rFonts w:ascii="宋体" w:hAnsi="宋体"/>
          <w:bCs/>
          <w:sz w:val="28"/>
        </w:rPr>
      </w:pPr>
      <w:r>
        <w:rPr>
          <w:rFonts w:ascii="宋体" w:hAnsi="宋体"/>
          <w:bCs/>
        </w:rPr>
        <w:br w:type="page"/>
      </w:r>
      <w:r>
        <w:rPr>
          <w:rFonts w:hint="eastAsia" w:ascii="宋体" w:hAnsi="宋体"/>
          <w:bCs/>
          <w:sz w:val="28"/>
        </w:rPr>
        <w:t>表</w:t>
      </w:r>
      <w:r>
        <w:rPr>
          <w:rFonts w:ascii="宋体" w:hAnsi="宋体"/>
          <w:bCs/>
          <w:sz w:val="28"/>
        </w:rPr>
        <w:t>2</w:t>
      </w:r>
      <w:r>
        <w:rPr>
          <w:rFonts w:hint="eastAsia" w:ascii="宋体" w:hAnsi="宋体"/>
          <w:bCs/>
          <w:sz w:val="28"/>
        </w:rPr>
        <w:t xml:space="preserve">  预计经费来源表</w:t>
      </w:r>
    </w:p>
    <w:p>
      <w:pPr>
        <w:ind w:firstLine="7000" w:firstLineChars="2500"/>
        <w:rPr>
          <w:sz w:val="28"/>
        </w:rPr>
      </w:pPr>
      <w:r>
        <w:rPr>
          <w:rFonts w:hint="eastAsia"/>
          <w:sz w:val="28"/>
        </w:rPr>
        <w:t>单位：万元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2349"/>
        <w:gridCol w:w="1207"/>
        <w:gridCol w:w="1208"/>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4"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r>
              <w:rPr>
                <w:rFonts w:hint="eastAsia"/>
                <w:sz w:val="28"/>
              </w:rPr>
              <w:t>来</w:t>
            </w:r>
            <w:r>
              <w:rPr>
                <w:sz w:val="28"/>
              </w:rPr>
              <w:t xml:space="preserve">  </w:t>
            </w:r>
            <w:r>
              <w:rPr>
                <w:rFonts w:hint="eastAsia"/>
                <w:sz w:val="28"/>
              </w:rPr>
              <w:t>源</w:t>
            </w:r>
          </w:p>
        </w:tc>
        <w:tc>
          <w:tcPr>
            <w:tcW w:w="2349"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r>
              <w:rPr>
                <w:rFonts w:hint="eastAsia"/>
                <w:sz w:val="28"/>
              </w:rPr>
              <w:t>委托方支付</w:t>
            </w:r>
          </w:p>
        </w:tc>
        <w:tc>
          <w:tcPr>
            <w:tcW w:w="2415" w:type="dxa"/>
            <w:gridSpan w:val="2"/>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rPr>
                <w:sz w:val="28"/>
              </w:rPr>
            </w:pPr>
            <w:r>
              <w:rPr>
                <w:rFonts w:hint="eastAsia"/>
                <w:sz w:val="28"/>
              </w:rPr>
              <w:t>其</w:t>
            </w:r>
            <w:r>
              <w:rPr>
                <w:sz w:val="28"/>
              </w:rPr>
              <w:t xml:space="preserve">  </w:t>
            </w:r>
            <w:r>
              <w:rPr>
                <w:rFonts w:hint="eastAsia"/>
                <w:sz w:val="28"/>
              </w:rPr>
              <w:t>它</w:t>
            </w:r>
            <w:r>
              <w:rPr>
                <w:sz w:val="28"/>
              </w:rPr>
              <w:t>*</w:t>
            </w:r>
          </w:p>
        </w:tc>
        <w:tc>
          <w:tcPr>
            <w:tcW w:w="2205"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rPr>
                <w:sz w:val="28"/>
              </w:rPr>
            </w:pPr>
            <w:r>
              <w:rPr>
                <w:rFonts w:hint="eastAsia"/>
                <w:sz w:val="28"/>
              </w:rPr>
              <w:t>合</w:t>
            </w:r>
            <w:r>
              <w:rPr>
                <w:sz w:val="28"/>
              </w:rPr>
              <w:t xml:space="preserve">  </w:t>
            </w:r>
            <w:r>
              <w:rPr>
                <w:rFonts w:hint="eastAsia"/>
                <w:sz w:val="28"/>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pPr>
          </w:p>
        </w:tc>
        <w:tc>
          <w:tcPr>
            <w:tcW w:w="1207"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rPr>
                <w:sz w:val="28"/>
              </w:rPr>
            </w:pPr>
          </w:p>
        </w:tc>
        <w:tc>
          <w:tcPr>
            <w:tcW w:w="1208"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rPr>
                <w:sz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r>
              <w:rPr>
                <w:rFonts w:hint="eastAsia"/>
                <w:sz w:val="28"/>
              </w:rPr>
              <w:t>金</w:t>
            </w:r>
            <w:r>
              <w:rPr>
                <w:sz w:val="28"/>
              </w:rPr>
              <w:t xml:space="preserve">  </w:t>
            </w:r>
            <w:r>
              <w:rPr>
                <w:rFonts w:hint="eastAsia"/>
                <w:sz w:val="28"/>
              </w:rPr>
              <w:t>额</w:t>
            </w:r>
          </w:p>
        </w:tc>
        <w:tc>
          <w:tcPr>
            <w:tcW w:w="2349"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p>
        </w:tc>
        <w:tc>
          <w:tcPr>
            <w:tcW w:w="1207"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p>
        </w:tc>
        <w:tc>
          <w:tcPr>
            <w:tcW w:w="1208"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p>
        </w:tc>
        <w:tc>
          <w:tcPr>
            <w:tcW w:w="2205" w:type="dxa"/>
            <w:tcBorders>
              <w:top w:val="single" w:color="auto" w:sz="4" w:space="0"/>
              <w:left w:val="single" w:color="auto" w:sz="4" w:space="0"/>
              <w:bottom w:val="single" w:color="auto" w:sz="4" w:space="0"/>
              <w:right w:val="single" w:color="auto" w:sz="4" w:space="0"/>
            </w:tcBorders>
            <w:vAlign w:val="center"/>
          </w:tcPr>
          <w:p>
            <w:pPr>
              <w:snapToGrid w:val="0"/>
              <w:spacing w:beforeLines="30" w:line="300" w:lineRule="auto"/>
              <w:jc w:val="center"/>
            </w:pPr>
          </w:p>
        </w:tc>
      </w:tr>
    </w:tbl>
    <w:p>
      <w:pPr>
        <w:snapToGrid w:val="0"/>
        <w:spacing w:beforeLines="50" w:line="300" w:lineRule="auto"/>
        <w:rPr>
          <w:b/>
          <w:i/>
          <w:sz w:val="24"/>
        </w:rPr>
      </w:pPr>
      <w:r>
        <w:rPr>
          <w:rFonts w:hint="eastAsia"/>
          <w:sz w:val="28"/>
        </w:rPr>
        <w:t>*</w:t>
      </w:r>
      <w:r>
        <w:rPr>
          <w:rFonts w:hint="eastAsia"/>
          <w:sz w:val="24"/>
        </w:rPr>
        <w:t>：其它是指国家（国家科技部、国家自然科学基金等）支持的与本项目有关的经费以及项目负责单位自筹部分的经费。</w:t>
      </w:r>
    </w:p>
    <w:p>
      <w:pPr>
        <w:jc w:val="left"/>
        <w:rPr>
          <w:rFonts w:eastAsia="黑体"/>
          <w:bCs/>
        </w:rPr>
      </w:pPr>
    </w:p>
    <w:p>
      <w:pPr>
        <w:jc w:val="left"/>
        <w:rPr>
          <w:rFonts w:eastAsia="黑体"/>
          <w:bCs/>
          <w:sz w:val="28"/>
        </w:rPr>
      </w:pPr>
      <w:r>
        <w:rPr>
          <w:rFonts w:hint="eastAsia" w:eastAsia="黑体"/>
          <w:bCs/>
          <w:sz w:val="28"/>
        </w:rPr>
        <w:t>八、经费使用计划</w:t>
      </w:r>
    </w:p>
    <w:p>
      <w:pPr>
        <w:ind w:right="-655" w:firstLine="2800" w:firstLineChars="1000"/>
        <w:rPr>
          <w:b/>
          <w:sz w:val="28"/>
        </w:rPr>
      </w:pPr>
      <w:r>
        <w:rPr>
          <w:rFonts w:hint="eastAsia"/>
          <w:sz w:val="28"/>
        </w:rPr>
        <w:t>申请委托方拨款计划表</w:t>
      </w:r>
    </w:p>
    <w:p>
      <w:pPr>
        <w:jc w:val="right"/>
        <w:rPr>
          <w:b/>
          <w:sz w:val="28"/>
        </w:rPr>
      </w:pPr>
      <w:r>
        <w:rPr>
          <w:rFonts w:hint="eastAsia" w:ascii="宋体" w:hAnsi="宋体"/>
        </w:rPr>
        <w:t xml:space="preserve">                                                           </w:t>
      </w:r>
      <w:r>
        <w:rPr>
          <w:rFonts w:hint="eastAsia"/>
        </w:rPr>
        <w:t xml:space="preserve">  </w:t>
      </w:r>
      <w:r>
        <w:rPr>
          <w:rFonts w:hint="eastAsia"/>
          <w:sz w:val="28"/>
        </w:rPr>
        <w:t>单位：万元</w:t>
      </w:r>
    </w:p>
    <w:tbl>
      <w:tblPr>
        <w:tblStyle w:val="9"/>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2653"/>
        <w:gridCol w:w="2007"/>
        <w:gridCol w:w="2007"/>
        <w:gridCol w:w="20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jc w:val="center"/>
              <w:rPr>
                <w:sz w:val="28"/>
              </w:rPr>
            </w:pPr>
            <w:r>
              <w:rPr>
                <w:rFonts w:hint="eastAsia"/>
                <w:sz w:val="28"/>
              </w:rPr>
              <w:t>单</w:t>
            </w:r>
            <w:r>
              <w:rPr>
                <w:sz w:val="28"/>
              </w:rPr>
              <w:t xml:space="preserve">  </w:t>
            </w:r>
            <w:r>
              <w:rPr>
                <w:rFonts w:hint="eastAsia"/>
                <w:sz w:val="28"/>
              </w:rPr>
              <w:t>位</w:t>
            </w:r>
            <w:r>
              <w:rPr>
                <w:sz w:val="28"/>
              </w:rPr>
              <w:t xml:space="preserve">  </w:t>
            </w:r>
            <w:r>
              <w:rPr>
                <w:rFonts w:hint="eastAsia"/>
                <w:sz w:val="28"/>
              </w:rPr>
              <w:t>名</w:t>
            </w:r>
            <w:r>
              <w:rPr>
                <w:sz w:val="28"/>
              </w:rPr>
              <w:t xml:space="preserve">  </w:t>
            </w:r>
            <w:r>
              <w:rPr>
                <w:rFonts w:hint="eastAsia"/>
                <w:sz w:val="28"/>
              </w:rPr>
              <w:t>称</w:t>
            </w:r>
          </w:p>
        </w:tc>
        <w:tc>
          <w:tcPr>
            <w:tcW w:w="2007" w:type="dxa"/>
            <w:vAlign w:val="center"/>
          </w:tcPr>
          <w:p>
            <w:pPr>
              <w:spacing w:line="420" w:lineRule="auto"/>
              <w:jc w:val="center"/>
              <w:rPr>
                <w:sz w:val="28"/>
              </w:rPr>
            </w:pPr>
            <w:r>
              <w:rPr>
                <w:rFonts w:hint="eastAsia"/>
                <w:sz w:val="28"/>
              </w:rPr>
              <w:t>用款总额</w:t>
            </w:r>
          </w:p>
        </w:tc>
        <w:tc>
          <w:tcPr>
            <w:tcW w:w="2007" w:type="dxa"/>
            <w:vAlign w:val="center"/>
          </w:tcPr>
          <w:p>
            <w:pPr>
              <w:spacing w:line="420" w:lineRule="auto"/>
              <w:jc w:val="center"/>
              <w:rPr>
                <w:sz w:val="28"/>
              </w:rPr>
            </w:pPr>
            <w:r>
              <w:rPr>
                <w:rFonts w:hint="eastAsia"/>
                <w:sz w:val="28"/>
              </w:rPr>
              <w:t>第1年</w:t>
            </w:r>
          </w:p>
        </w:tc>
        <w:tc>
          <w:tcPr>
            <w:tcW w:w="2008" w:type="dxa"/>
            <w:vAlign w:val="center"/>
          </w:tcPr>
          <w:p>
            <w:pPr>
              <w:spacing w:line="420" w:lineRule="auto"/>
              <w:jc w:val="center"/>
              <w:rPr>
                <w:sz w:val="28"/>
              </w:rPr>
            </w:pPr>
            <w:r>
              <w:rPr>
                <w:rFonts w:hint="eastAsia"/>
                <w:sz w:val="28"/>
              </w:rPr>
              <w:t>第2年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rPr>
                <w:sz w:val="28"/>
              </w:rPr>
            </w:pPr>
          </w:p>
        </w:tc>
        <w:tc>
          <w:tcPr>
            <w:tcW w:w="2007" w:type="dxa"/>
            <w:vAlign w:val="center"/>
          </w:tcPr>
          <w:p>
            <w:pPr>
              <w:spacing w:line="420" w:lineRule="auto"/>
              <w:rPr>
                <w:sz w:val="28"/>
              </w:rPr>
            </w:pPr>
          </w:p>
        </w:tc>
        <w:tc>
          <w:tcPr>
            <w:tcW w:w="2007" w:type="dxa"/>
            <w:vAlign w:val="center"/>
          </w:tcPr>
          <w:p>
            <w:pPr>
              <w:spacing w:line="420" w:lineRule="auto"/>
              <w:rPr>
                <w:sz w:val="28"/>
              </w:rPr>
            </w:pPr>
          </w:p>
        </w:tc>
        <w:tc>
          <w:tcPr>
            <w:tcW w:w="2008" w:type="dxa"/>
            <w:vAlign w:val="center"/>
          </w:tcPr>
          <w:p>
            <w:pPr>
              <w:spacing w:line="42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rPr>
                <w:sz w:val="28"/>
              </w:rPr>
            </w:pPr>
          </w:p>
        </w:tc>
        <w:tc>
          <w:tcPr>
            <w:tcW w:w="2007" w:type="dxa"/>
            <w:vAlign w:val="center"/>
          </w:tcPr>
          <w:p>
            <w:pPr>
              <w:spacing w:line="420" w:lineRule="auto"/>
              <w:rPr>
                <w:sz w:val="28"/>
              </w:rPr>
            </w:pPr>
          </w:p>
        </w:tc>
        <w:tc>
          <w:tcPr>
            <w:tcW w:w="2007" w:type="dxa"/>
            <w:vAlign w:val="center"/>
          </w:tcPr>
          <w:p>
            <w:pPr>
              <w:spacing w:line="420" w:lineRule="auto"/>
              <w:rPr>
                <w:sz w:val="28"/>
              </w:rPr>
            </w:pPr>
          </w:p>
        </w:tc>
        <w:tc>
          <w:tcPr>
            <w:tcW w:w="2008" w:type="dxa"/>
            <w:vAlign w:val="center"/>
          </w:tcPr>
          <w:p>
            <w:pPr>
              <w:spacing w:line="42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rPr>
                <w:sz w:val="28"/>
              </w:rPr>
            </w:pPr>
          </w:p>
        </w:tc>
        <w:tc>
          <w:tcPr>
            <w:tcW w:w="2007" w:type="dxa"/>
            <w:vAlign w:val="center"/>
          </w:tcPr>
          <w:p>
            <w:pPr>
              <w:spacing w:line="420" w:lineRule="auto"/>
              <w:rPr>
                <w:sz w:val="28"/>
              </w:rPr>
            </w:pPr>
          </w:p>
        </w:tc>
        <w:tc>
          <w:tcPr>
            <w:tcW w:w="2007" w:type="dxa"/>
            <w:vAlign w:val="center"/>
          </w:tcPr>
          <w:p>
            <w:pPr>
              <w:spacing w:line="420" w:lineRule="auto"/>
              <w:rPr>
                <w:sz w:val="28"/>
              </w:rPr>
            </w:pPr>
          </w:p>
        </w:tc>
        <w:tc>
          <w:tcPr>
            <w:tcW w:w="2008" w:type="dxa"/>
            <w:vAlign w:val="center"/>
          </w:tcPr>
          <w:p>
            <w:pPr>
              <w:spacing w:line="42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rPr>
                <w:sz w:val="28"/>
              </w:rPr>
            </w:pPr>
          </w:p>
        </w:tc>
        <w:tc>
          <w:tcPr>
            <w:tcW w:w="2007" w:type="dxa"/>
            <w:vAlign w:val="center"/>
          </w:tcPr>
          <w:p>
            <w:pPr>
              <w:spacing w:line="420" w:lineRule="auto"/>
              <w:rPr>
                <w:sz w:val="28"/>
              </w:rPr>
            </w:pPr>
          </w:p>
        </w:tc>
        <w:tc>
          <w:tcPr>
            <w:tcW w:w="2007" w:type="dxa"/>
            <w:vAlign w:val="center"/>
          </w:tcPr>
          <w:p>
            <w:pPr>
              <w:spacing w:line="420" w:lineRule="auto"/>
              <w:rPr>
                <w:sz w:val="28"/>
              </w:rPr>
            </w:pPr>
          </w:p>
        </w:tc>
        <w:tc>
          <w:tcPr>
            <w:tcW w:w="2008" w:type="dxa"/>
            <w:vAlign w:val="center"/>
          </w:tcPr>
          <w:p>
            <w:pPr>
              <w:spacing w:line="42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rPr>
                <w:sz w:val="28"/>
              </w:rPr>
            </w:pPr>
          </w:p>
        </w:tc>
        <w:tc>
          <w:tcPr>
            <w:tcW w:w="2007" w:type="dxa"/>
            <w:vAlign w:val="center"/>
          </w:tcPr>
          <w:p>
            <w:pPr>
              <w:spacing w:line="420" w:lineRule="auto"/>
              <w:rPr>
                <w:sz w:val="28"/>
              </w:rPr>
            </w:pPr>
          </w:p>
        </w:tc>
        <w:tc>
          <w:tcPr>
            <w:tcW w:w="2007" w:type="dxa"/>
            <w:vAlign w:val="center"/>
          </w:tcPr>
          <w:p>
            <w:pPr>
              <w:spacing w:line="420" w:lineRule="auto"/>
              <w:rPr>
                <w:sz w:val="28"/>
              </w:rPr>
            </w:pPr>
          </w:p>
        </w:tc>
        <w:tc>
          <w:tcPr>
            <w:tcW w:w="2008" w:type="dxa"/>
            <w:vAlign w:val="center"/>
          </w:tcPr>
          <w:p>
            <w:pPr>
              <w:spacing w:line="42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420" w:lineRule="auto"/>
              <w:jc w:val="center"/>
              <w:rPr>
                <w:sz w:val="28"/>
              </w:rPr>
            </w:pPr>
            <w:r>
              <w:rPr>
                <w:rFonts w:hint="eastAsia"/>
                <w:sz w:val="28"/>
              </w:rPr>
              <w:t>合</w:t>
            </w:r>
            <w:r>
              <w:rPr>
                <w:sz w:val="28"/>
              </w:rPr>
              <w:t xml:space="preserve">    </w:t>
            </w:r>
            <w:r>
              <w:rPr>
                <w:rFonts w:hint="eastAsia"/>
                <w:sz w:val="28"/>
              </w:rPr>
              <w:t>计</w:t>
            </w:r>
            <w:r>
              <w:rPr>
                <w:sz w:val="28"/>
              </w:rPr>
              <w:t xml:space="preserve"> </w:t>
            </w:r>
          </w:p>
        </w:tc>
        <w:tc>
          <w:tcPr>
            <w:tcW w:w="2007" w:type="dxa"/>
            <w:vAlign w:val="center"/>
          </w:tcPr>
          <w:p>
            <w:pPr>
              <w:spacing w:line="420" w:lineRule="auto"/>
            </w:pPr>
          </w:p>
        </w:tc>
        <w:tc>
          <w:tcPr>
            <w:tcW w:w="2007" w:type="dxa"/>
            <w:vAlign w:val="center"/>
          </w:tcPr>
          <w:p>
            <w:pPr>
              <w:spacing w:line="420" w:lineRule="auto"/>
            </w:pPr>
          </w:p>
        </w:tc>
        <w:tc>
          <w:tcPr>
            <w:tcW w:w="2008" w:type="dxa"/>
            <w:vAlign w:val="center"/>
          </w:tcPr>
          <w:p>
            <w:pPr>
              <w:spacing w:line="420" w:lineRule="auto"/>
            </w:pPr>
          </w:p>
        </w:tc>
      </w:tr>
    </w:tbl>
    <w:p>
      <w:pPr>
        <w:rPr>
          <w:sz w:val="28"/>
        </w:rPr>
      </w:pPr>
    </w:p>
    <w:p>
      <w:pPr>
        <w:rPr>
          <w:sz w:val="28"/>
        </w:rPr>
      </w:pPr>
    </w:p>
    <w:p>
      <w:pPr>
        <w:rPr>
          <w:sz w:val="28"/>
        </w:rPr>
      </w:pPr>
    </w:p>
    <w:p>
      <w:pPr>
        <w:rPr>
          <w:sz w:val="28"/>
        </w:rPr>
      </w:pPr>
    </w:p>
    <w:p>
      <w:pPr>
        <w:rPr>
          <w:sz w:val="28"/>
        </w:rPr>
      </w:pPr>
    </w:p>
    <w:p>
      <w:pPr>
        <w:rPr>
          <w:sz w:val="28"/>
        </w:rPr>
      </w:pPr>
    </w:p>
    <w:p>
      <w:pPr>
        <w:rPr>
          <w:rFonts w:eastAsia="黑体"/>
          <w:bCs/>
          <w:sz w:val="28"/>
        </w:rPr>
      </w:pPr>
      <w:r>
        <w:rPr>
          <w:rFonts w:hint="eastAsia" w:eastAsia="黑体"/>
          <w:bCs/>
          <w:sz w:val="28"/>
        </w:rPr>
        <w:t>九、申请单位审查意见</w:t>
      </w:r>
    </w:p>
    <w:p>
      <w:pPr>
        <w:rPr>
          <w:sz w:val="28"/>
        </w:rPr>
      </w:pPr>
      <w:r>
        <w:rPr>
          <w:sz w:val="28"/>
        </w:rPr>
        <w:t xml:space="preserve">                   </w:t>
      </w:r>
    </w:p>
    <w:p>
      <w:pPr>
        <w:tabs>
          <w:tab w:val="left" w:pos="2415"/>
        </w:tabs>
        <w:rPr>
          <w:sz w:val="28"/>
        </w:rPr>
      </w:pPr>
      <w:r>
        <w:rPr>
          <w:sz w:val="28"/>
        </w:rPr>
        <w:t xml:space="preserve">                      </w:t>
      </w:r>
      <w:r>
        <w:rPr>
          <w:rFonts w:hint="eastAsia"/>
          <w:sz w:val="28"/>
        </w:rPr>
        <w:t>申请单位科技处处长</w:t>
      </w:r>
    </w:p>
    <w:p>
      <w:pPr>
        <w:ind w:firstLine="5040" w:firstLineChars="1800"/>
        <w:rPr>
          <w:sz w:val="28"/>
        </w:rPr>
      </w:pPr>
      <w:r>
        <w:rPr>
          <w:rFonts w:hint="eastAsia"/>
          <w:sz w:val="28"/>
        </w:rPr>
        <w:t>（签字）</w:t>
      </w:r>
    </w:p>
    <w:p>
      <w:pPr>
        <w:ind w:left="4760" w:hanging="4760" w:hangingChars="1700"/>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pPr>
        <w:rPr>
          <w:sz w:val="28"/>
        </w:rPr>
      </w:pPr>
    </w:p>
    <w:p>
      <w:pPr>
        <w:rPr>
          <w:sz w:val="28"/>
        </w:rPr>
      </w:pPr>
    </w:p>
    <w:p>
      <w:pPr>
        <w:rPr>
          <w:sz w:val="28"/>
        </w:rPr>
      </w:pPr>
      <w:r>
        <w:rPr>
          <w:sz w:val="28"/>
        </w:rPr>
        <w:t xml:space="preserve">                      </w:t>
      </w:r>
      <w:r>
        <w:rPr>
          <w:rFonts w:hint="eastAsia"/>
          <w:sz w:val="28"/>
        </w:rPr>
        <w:t>申请单位科技负责人</w:t>
      </w:r>
    </w:p>
    <w:p>
      <w:pPr>
        <w:ind w:firstLine="5040" w:firstLineChars="1800"/>
        <w:rPr>
          <w:sz w:val="28"/>
        </w:rPr>
      </w:pPr>
      <w:r>
        <w:rPr>
          <w:rFonts w:ascii="宋体" w:hAnsi="宋体"/>
          <w:sz w:val="28"/>
        </w:rPr>
        <w:t>(</w:t>
      </w:r>
      <w:r>
        <w:rPr>
          <w:rFonts w:hint="eastAsia" w:ascii="宋体" w:hAnsi="宋体"/>
          <w:sz w:val="28"/>
        </w:rPr>
        <w:t>签字)</w:t>
      </w:r>
    </w:p>
    <w:p>
      <w:pPr>
        <w:ind w:right="-1797"/>
        <w:rPr>
          <w:sz w:val="28"/>
        </w:rPr>
      </w:pPr>
      <w:r>
        <w:rPr>
          <w:sz w:val="28"/>
        </w:rPr>
        <w:t xml:space="preserve">                                    </w:t>
      </w:r>
    </w:p>
    <w:p>
      <w:pPr>
        <w:ind w:right="-1797"/>
        <w:rPr>
          <w:sz w:val="28"/>
        </w:rPr>
      </w:pPr>
      <w:r>
        <w:rPr>
          <w:sz w:val="28"/>
        </w:rPr>
        <w:t xml:space="preserve">   </w:t>
      </w:r>
    </w:p>
    <w:p>
      <w:pPr>
        <w:ind w:right="-1797"/>
        <w:rPr>
          <w:rFonts w:ascii="宋体" w:hAnsi="宋体"/>
          <w:sz w:val="28"/>
        </w:rPr>
      </w:pPr>
    </w:p>
    <w:p>
      <w:pPr>
        <w:ind w:right="-1797"/>
        <w:rPr>
          <w:sz w:val="28"/>
        </w:rPr>
      </w:pPr>
      <w:r>
        <w:rPr>
          <w:sz w:val="28"/>
        </w:rPr>
        <w:t xml:space="preserve">                      </w:t>
      </w:r>
      <w:r>
        <w:rPr>
          <w:rFonts w:hint="eastAsia"/>
          <w:sz w:val="28"/>
        </w:rPr>
        <w:t>申请单位（或其科技处）</w:t>
      </w:r>
      <w:r>
        <w:rPr>
          <w:sz w:val="28"/>
        </w:rPr>
        <w:t xml:space="preserve">  </w:t>
      </w:r>
      <w:r>
        <w:rPr>
          <w:rFonts w:hint="eastAsia"/>
          <w:sz w:val="28"/>
        </w:rPr>
        <w:t>盖章</w:t>
      </w:r>
    </w:p>
    <w:p>
      <w:pPr>
        <w:rPr>
          <w:sz w:val="28"/>
        </w:rPr>
      </w:pPr>
    </w:p>
    <w:p>
      <w:pPr>
        <w:ind w:firstLine="4620"/>
        <w:rPr>
          <w:sz w:val="28"/>
        </w:rPr>
      </w:pPr>
      <w:r>
        <w:rPr>
          <w:rFonts w:hint="eastAsia"/>
          <w:sz w:val="28"/>
        </w:rPr>
        <w:t>年</w:t>
      </w:r>
      <w:r>
        <w:rPr>
          <w:sz w:val="28"/>
        </w:rPr>
        <w:t xml:space="preserve">     </w:t>
      </w:r>
      <w:r>
        <w:rPr>
          <w:rFonts w:hint="eastAsia"/>
          <w:sz w:val="28"/>
        </w:rPr>
        <w:t>月</w:t>
      </w:r>
      <w:r>
        <w:rPr>
          <w:sz w:val="28"/>
        </w:rPr>
        <w:t xml:space="preserve">     </w:t>
      </w:r>
      <w:r>
        <w:rPr>
          <w:rFonts w:hint="eastAsia"/>
          <w:sz w:val="28"/>
        </w:rPr>
        <w:t>日</w:t>
      </w:r>
      <w:r>
        <w:rPr>
          <w:sz w:val="28"/>
        </w:rPr>
        <w:t xml:space="preserve"> </w:t>
      </w:r>
    </w:p>
    <w:p>
      <w:pPr>
        <w:rPr>
          <w:sz w:val="28"/>
        </w:rPr>
      </w:pPr>
    </w:p>
    <w:p>
      <w:pPr>
        <w:rPr>
          <w:sz w:val="28"/>
        </w:rPr>
      </w:pPr>
    </w:p>
    <w:p>
      <w:pPr>
        <w:rPr>
          <w:sz w:val="28"/>
        </w:rPr>
      </w:pPr>
    </w:p>
    <w:p>
      <w:pPr>
        <w:rPr>
          <w:sz w:val="28"/>
        </w:rPr>
      </w:pPr>
    </w:p>
    <w:p>
      <w:pPr>
        <w:rPr>
          <w:sz w:val="28"/>
        </w:rPr>
      </w:pPr>
    </w:p>
    <w:p>
      <w:pPr>
        <w:pStyle w:val="4"/>
        <w:adjustRightInd w:val="0"/>
        <w:snapToGrid w:val="0"/>
        <w:spacing w:line="540" w:lineRule="exact"/>
        <w:rPr>
          <w:rFonts w:ascii="黑体" w:hAnsi="Times New Roman" w:eastAsia="黑体"/>
          <w:b/>
          <w:snapToGrid w:val="0"/>
          <w:kern w:val="32"/>
          <w:sz w:val="32"/>
          <w:szCs w:val="32"/>
        </w:rPr>
      </w:pPr>
      <w:r>
        <w:rPr>
          <w:rFonts w:hint="eastAsia" w:ascii="黑体" w:hAnsi="Times New Roman" w:eastAsia="黑体"/>
          <w:b/>
          <w:snapToGrid w:val="0"/>
          <w:kern w:val="32"/>
          <w:sz w:val="32"/>
          <w:szCs w:val="32"/>
        </w:rPr>
        <w:t>附件：      关于项目经费预算表科目的定义</w:t>
      </w:r>
    </w:p>
    <w:p>
      <w:pPr>
        <w:adjustRightInd w:val="0"/>
        <w:snapToGrid w:val="0"/>
        <w:spacing w:line="540" w:lineRule="exact"/>
        <w:ind w:firstLine="643" w:firstLineChars="200"/>
        <w:rPr>
          <w:rFonts w:ascii="黑体" w:eastAsia="黑体"/>
          <w:b/>
          <w:snapToGrid w:val="0"/>
          <w:kern w:val="32"/>
          <w:sz w:val="32"/>
          <w:szCs w:val="32"/>
        </w:rPr>
      </w:pPr>
    </w:p>
    <w:p>
      <w:pPr>
        <w:adjustRightInd w:val="0"/>
        <w:snapToGrid w:val="0"/>
        <w:spacing w:line="540" w:lineRule="exact"/>
        <w:ind w:firstLine="643" w:firstLineChars="200"/>
        <w:rPr>
          <w:rFonts w:ascii="黑体" w:hAnsi="宋体" w:eastAsia="黑体"/>
          <w:b/>
          <w:bCs/>
          <w:sz w:val="28"/>
          <w:szCs w:val="28"/>
        </w:rPr>
      </w:pPr>
      <w:r>
        <w:rPr>
          <w:rFonts w:hint="eastAsia" w:ascii="黑体" w:eastAsia="黑体"/>
          <w:b/>
          <w:snapToGrid w:val="0"/>
          <w:kern w:val="32"/>
          <w:sz w:val="32"/>
          <w:szCs w:val="32"/>
        </w:rPr>
        <w:t>费用性支出：</w:t>
      </w:r>
    </w:p>
    <w:p>
      <w:pPr>
        <w:adjustRightInd w:val="0"/>
        <w:snapToGrid w:val="0"/>
        <w:spacing w:line="540" w:lineRule="exact"/>
        <w:ind w:firstLine="562" w:firstLineChars="200"/>
        <w:rPr>
          <w:b/>
          <w:bCs/>
          <w:sz w:val="28"/>
          <w:szCs w:val="28"/>
        </w:rPr>
      </w:pPr>
      <w:r>
        <w:rPr>
          <w:rFonts w:hint="eastAsia"/>
          <w:b/>
          <w:bCs/>
          <w:sz w:val="28"/>
          <w:szCs w:val="28"/>
        </w:rPr>
        <w:t>1</w:t>
      </w:r>
      <w:r>
        <w:rPr>
          <w:rFonts w:hAnsi="宋体"/>
          <w:b/>
          <w:bCs/>
          <w:sz w:val="28"/>
          <w:szCs w:val="28"/>
        </w:rPr>
        <w:t>、材料费：研发过程中消耗的直接材料、化学试剂等。</w:t>
      </w:r>
    </w:p>
    <w:p>
      <w:pPr>
        <w:adjustRightInd w:val="0"/>
        <w:snapToGrid w:val="0"/>
        <w:spacing w:line="540" w:lineRule="exact"/>
        <w:ind w:firstLine="562" w:firstLineChars="200"/>
        <w:rPr>
          <w:b/>
          <w:bCs/>
          <w:sz w:val="28"/>
          <w:szCs w:val="28"/>
        </w:rPr>
      </w:pPr>
      <w:r>
        <w:rPr>
          <w:rFonts w:hint="eastAsia"/>
          <w:b/>
          <w:bCs/>
          <w:sz w:val="28"/>
          <w:szCs w:val="28"/>
        </w:rPr>
        <w:t>2</w:t>
      </w:r>
      <w:r>
        <w:rPr>
          <w:rFonts w:hAnsi="宋体"/>
          <w:b/>
          <w:bCs/>
          <w:sz w:val="28"/>
          <w:szCs w:val="28"/>
        </w:rPr>
        <w:t>、分析计量测试费：委托外部</w:t>
      </w:r>
      <w:bookmarkStart w:id="0" w:name="附则"/>
      <w:bookmarkEnd w:id="0"/>
      <w:r>
        <w:rPr>
          <w:rFonts w:hAnsi="宋体"/>
          <w:b/>
          <w:bCs/>
          <w:sz w:val="28"/>
          <w:szCs w:val="28"/>
        </w:rPr>
        <w:t>机构进行分析计量测试费用支出。</w:t>
      </w:r>
    </w:p>
    <w:p>
      <w:pPr>
        <w:adjustRightInd w:val="0"/>
        <w:snapToGrid w:val="0"/>
        <w:spacing w:line="540" w:lineRule="exact"/>
        <w:ind w:firstLine="562" w:firstLineChars="200"/>
        <w:rPr>
          <w:b/>
          <w:bCs/>
          <w:sz w:val="28"/>
          <w:szCs w:val="28"/>
        </w:rPr>
      </w:pPr>
      <w:r>
        <w:rPr>
          <w:rFonts w:hint="eastAsia"/>
          <w:b/>
          <w:bCs/>
          <w:sz w:val="28"/>
          <w:szCs w:val="28"/>
        </w:rPr>
        <w:t>3</w:t>
      </w:r>
      <w:r>
        <w:rPr>
          <w:rFonts w:hAnsi="宋体"/>
          <w:b/>
          <w:bCs/>
          <w:sz w:val="28"/>
          <w:szCs w:val="28"/>
        </w:rPr>
        <w:t>、差旅费：职工因公外出发生的交通费、住宿费、出差补助等费用支出。</w:t>
      </w:r>
    </w:p>
    <w:p>
      <w:pPr>
        <w:adjustRightInd w:val="0"/>
        <w:snapToGrid w:val="0"/>
        <w:spacing w:line="540" w:lineRule="exact"/>
        <w:ind w:firstLine="562" w:firstLineChars="200"/>
        <w:rPr>
          <w:rFonts w:ascii="宋体"/>
          <w:b/>
          <w:sz w:val="36"/>
        </w:rPr>
        <w:sectPr>
          <w:pgSz w:w="11906" w:h="16838"/>
          <w:pgMar w:top="1418" w:right="1247" w:bottom="1985" w:left="1701" w:header="851" w:footer="1701" w:gutter="0"/>
          <w:cols w:space="425" w:num="1"/>
          <w:docGrid w:type="lines" w:linePitch="312" w:charSpace="0"/>
        </w:sectPr>
      </w:pPr>
      <w:r>
        <w:rPr>
          <w:rFonts w:hint="eastAsia" w:hAnsi="宋体"/>
          <w:b/>
          <w:bCs/>
          <w:sz w:val="28"/>
          <w:szCs w:val="28"/>
        </w:rPr>
        <w:t>4</w:t>
      </w:r>
      <w:r>
        <w:rPr>
          <w:rFonts w:hAnsi="宋体"/>
          <w:b/>
          <w:bCs/>
          <w:sz w:val="28"/>
          <w:szCs w:val="28"/>
        </w:rPr>
        <w:t>、其他费用：除上述费用以外的其他费用化支出。</w:t>
      </w:r>
    </w:p>
    <w:p>
      <w:pPr>
        <w:adjustRightInd w:val="0"/>
        <w:snapToGrid w:val="0"/>
        <w:spacing w:line="540" w:lineRule="exact"/>
        <w:ind w:firstLine="723" w:firstLineChars="200"/>
        <w:rPr>
          <w:rFonts w:ascii="宋体"/>
          <w:b/>
          <w:sz w:val="36"/>
        </w:rPr>
      </w:pPr>
    </w:p>
    <w:p>
      <w:pPr>
        <w:ind w:left="4250" w:firstLine="425"/>
        <w:rPr>
          <w:rFonts w:ascii="宋体"/>
          <w:b/>
          <w:sz w:val="36"/>
        </w:rPr>
      </w:pPr>
      <w:r>
        <w:rPr>
          <w:rFonts w:hint="eastAsia" w:ascii="宋体"/>
          <w:b/>
          <w:sz w:val="36"/>
        </w:rPr>
        <w:t xml:space="preserve">           编号：</w:t>
      </w:r>
    </w:p>
    <w:p>
      <w:pPr>
        <w:jc w:val="center"/>
        <w:rPr>
          <w:rFonts w:ascii="宋体"/>
          <w:b/>
          <w:sz w:val="52"/>
        </w:rPr>
      </w:pPr>
    </w:p>
    <w:p>
      <w:pPr>
        <w:spacing w:line="620" w:lineRule="exact"/>
        <w:jc w:val="center"/>
        <w:rPr>
          <w:rFonts w:ascii="宋体"/>
          <w:b/>
          <w:sz w:val="52"/>
        </w:rPr>
      </w:pPr>
    </w:p>
    <w:p>
      <w:pPr>
        <w:jc w:val="center"/>
        <w:rPr>
          <w:rFonts w:ascii="宋体"/>
          <w:b/>
          <w:sz w:val="52"/>
        </w:rPr>
      </w:pPr>
      <w:r>
        <w:rPr>
          <w:rFonts w:hint="eastAsia" w:ascii="宋体"/>
          <w:b/>
          <w:sz w:val="30"/>
          <w:szCs w:val="30"/>
        </w:rPr>
        <w:t>炼油工艺与催化剂国家工程研究中心开</w:t>
      </w:r>
      <w:r>
        <w:rPr>
          <w:rFonts w:ascii="宋体"/>
          <w:b/>
          <w:sz w:val="30"/>
          <w:szCs w:val="30"/>
        </w:rPr>
        <w:t>放课题</w:t>
      </w:r>
    </w:p>
    <w:p>
      <w:pPr>
        <w:jc w:val="center"/>
        <w:rPr>
          <w:rFonts w:ascii="宋体"/>
          <w:b/>
          <w:sz w:val="52"/>
        </w:rPr>
      </w:pPr>
      <w:r>
        <w:rPr>
          <w:rFonts w:hint="eastAsia" w:ascii="宋体"/>
          <w:b/>
          <w:sz w:val="52"/>
        </w:rPr>
        <w:t>国内外文献和专利检索、分析报告</w:t>
      </w:r>
    </w:p>
    <w:p>
      <w:pPr>
        <w:rPr>
          <w:rFonts w:ascii="宋体"/>
          <w:b/>
          <w:sz w:val="44"/>
        </w:rPr>
      </w:pPr>
    </w:p>
    <w:p>
      <w:pPr>
        <w:rPr>
          <w:rFonts w:ascii="宋体"/>
          <w:b/>
          <w:sz w:val="44"/>
        </w:rPr>
      </w:pPr>
    </w:p>
    <w:p>
      <w:pPr>
        <w:rPr>
          <w:rFonts w:ascii="宋体"/>
          <w:b/>
          <w:sz w:val="44"/>
        </w:rPr>
      </w:pPr>
    </w:p>
    <w:p>
      <w:pPr>
        <w:rPr>
          <w:rFonts w:ascii="宋体"/>
          <w:b/>
          <w:sz w:val="44"/>
        </w:rPr>
      </w:pPr>
    </w:p>
    <w:p>
      <w:pPr>
        <w:rPr>
          <w:rFonts w:ascii="宋体"/>
          <w:b/>
          <w:sz w:val="44"/>
        </w:rPr>
      </w:pPr>
    </w:p>
    <w:p>
      <w:pPr>
        <w:ind w:left="425" w:firstLine="425"/>
        <w:rPr>
          <w:rFonts w:ascii="宋体"/>
          <w:b/>
          <w:sz w:val="36"/>
        </w:rPr>
      </w:pPr>
      <w:r>
        <w:rPr>
          <w:rFonts w:hint="eastAsia" w:ascii="宋体"/>
          <w:b/>
          <w:sz w:val="36"/>
        </w:rPr>
        <w:t>课题名称：</w:t>
      </w:r>
    </w:p>
    <w:p>
      <w:pPr>
        <w:rPr>
          <w:rFonts w:ascii="宋体"/>
          <w:sz w:val="44"/>
        </w:rPr>
      </w:pPr>
    </w:p>
    <w:p>
      <w:pPr>
        <w:ind w:left="424" w:leftChars="202" w:firstLine="361" w:firstLineChars="100"/>
        <w:rPr>
          <w:rFonts w:ascii="宋体"/>
          <w:b/>
          <w:sz w:val="36"/>
        </w:rPr>
      </w:pPr>
      <w:r>
        <w:rPr>
          <w:rFonts w:hint="eastAsia" w:ascii="宋体"/>
          <w:b/>
          <w:sz w:val="36"/>
        </w:rPr>
        <w:t xml:space="preserve">申报单位： </w:t>
      </w:r>
    </w:p>
    <w:p>
      <w:pPr>
        <w:ind w:firstLine="1470"/>
        <w:rPr>
          <w:rFonts w:ascii="宋体"/>
          <w:b/>
          <w:sz w:val="36"/>
        </w:rPr>
      </w:pPr>
    </w:p>
    <w:p>
      <w:pPr>
        <w:ind w:firstLine="904" w:firstLineChars="250"/>
        <w:rPr>
          <w:rFonts w:ascii="宋体"/>
          <w:b/>
          <w:sz w:val="36"/>
        </w:rPr>
      </w:pPr>
      <w:r>
        <w:rPr>
          <w:rFonts w:hint="eastAsia" w:ascii="宋体"/>
          <w:b/>
          <w:sz w:val="36"/>
        </w:rPr>
        <w:t>申报时间：        年    月    日</w:t>
      </w:r>
    </w:p>
    <w:p>
      <w:pPr>
        <w:ind w:firstLine="1470"/>
        <w:rPr>
          <w:rFonts w:ascii="宋体"/>
          <w:sz w:val="36"/>
        </w:rPr>
        <w:sectPr>
          <w:footerReference r:id="rId7" w:type="default"/>
          <w:footerReference r:id="rId8" w:type="even"/>
          <w:pgSz w:w="11906" w:h="16838"/>
          <w:pgMar w:top="1418" w:right="1247" w:bottom="1985" w:left="1701" w:header="851" w:footer="1701" w:gutter="0"/>
          <w:pgNumType w:start="0"/>
          <w:cols w:space="425" w:num="1"/>
          <w:titlePg/>
          <w:docGrid w:type="lines" w:linePitch="312" w:charSpace="0"/>
        </w:sectPr>
      </w:pPr>
    </w:p>
    <w:p>
      <w:pPr>
        <w:ind w:hanging="105"/>
        <w:jc w:val="center"/>
        <w:rPr>
          <w:rFonts w:ascii="宋体"/>
          <w:sz w:val="30"/>
        </w:rPr>
      </w:pPr>
      <w:r>
        <w:rPr>
          <w:rFonts w:hint="eastAsia" w:ascii="宋体"/>
          <w:sz w:val="30"/>
        </w:rPr>
        <w:t>编制说明</w:t>
      </w:r>
    </w:p>
    <w:p>
      <w:pPr>
        <w:jc w:val="left"/>
        <w:rPr>
          <w:rFonts w:ascii="宋体"/>
          <w:sz w:val="24"/>
        </w:rPr>
      </w:pPr>
      <w:r>
        <w:rPr>
          <w:rFonts w:hint="eastAsia" w:ascii="宋体"/>
          <w:sz w:val="24"/>
        </w:rPr>
        <w:t>1.向炼油工艺与催化剂国家工程研究中心申报科学研究、技术开发课题前需先填报“炼油工艺与催化剂国家工程研究中心开</w:t>
      </w:r>
      <w:r>
        <w:rPr>
          <w:rFonts w:ascii="宋体"/>
          <w:sz w:val="24"/>
        </w:rPr>
        <w:t>放课题</w:t>
      </w:r>
      <w:r>
        <w:rPr>
          <w:rFonts w:hint="eastAsia" w:ascii="宋体"/>
          <w:sz w:val="24"/>
        </w:rPr>
        <w:t>国内外文献和专利检索、分析报告书”，并作为开题报告必要附件上报有关审核部门。</w:t>
      </w:r>
    </w:p>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202"/>
        <w:gridCol w:w="1268"/>
        <w:gridCol w:w="3780"/>
        <w:gridCol w:w="1890"/>
        <w:gridCol w:w="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683" w:type="dxa"/>
            <w:vAlign w:val="center"/>
          </w:tcPr>
          <w:p>
            <w:pPr>
              <w:jc w:val="center"/>
              <w:rPr>
                <w:rFonts w:ascii="宋体"/>
                <w:sz w:val="24"/>
              </w:rPr>
            </w:pPr>
            <w:r>
              <w:rPr>
                <w:rFonts w:hint="eastAsia" w:ascii="宋体"/>
                <w:sz w:val="24"/>
              </w:rPr>
              <w:t>课题名称</w:t>
            </w:r>
          </w:p>
        </w:tc>
        <w:tc>
          <w:tcPr>
            <w:tcW w:w="7746" w:type="dxa"/>
            <w:gridSpan w:val="5"/>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1683" w:type="dxa"/>
            <w:vAlign w:val="center"/>
          </w:tcPr>
          <w:p>
            <w:pPr>
              <w:jc w:val="center"/>
              <w:rPr>
                <w:rFonts w:ascii="宋体"/>
                <w:sz w:val="24"/>
              </w:rPr>
            </w:pPr>
            <w:r>
              <w:rPr>
                <w:rFonts w:hint="eastAsia" w:ascii="宋体"/>
                <w:sz w:val="24"/>
              </w:rPr>
              <w:t>承</w:t>
            </w:r>
          </w:p>
          <w:p>
            <w:pPr>
              <w:jc w:val="center"/>
              <w:rPr>
                <w:rFonts w:ascii="宋体"/>
                <w:sz w:val="24"/>
              </w:rPr>
            </w:pPr>
            <w:r>
              <w:rPr>
                <w:rFonts w:hint="eastAsia" w:ascii="宋体"/>
                <w:sz w:val="24"/>
              </w:rPr>
              <w:t>担</w:t>
            </w:r>
          </w:p>
          <w:p>
            <w:pPr>
              <w:jc w:val="center"/>
              <w:rPr>
                <w:rFonts w:ascii="宋体"/>
                <w:sz w:val="24"/>
              </w:rPr>
            </w:pPr>
            <w:r>
              <w:rPr>
                <w:rFonts w:hint="eastAsia" w:ascii="宋体"/>
                <w:sz w:val="24"/>
              </w:rPr>
              <w:t>单</w:t>
            </w:r>
          </w:p>
          <w:p>
            <w:pPr>
              <w:jc w:val="center"/>
              <w:rPr>
                <w:rFonts w:ascii="宋体"/>
                <w:sz w:val="24"/>
              </w:rPr>
            </w:pPr>
            <w:r>
              <w:rPr>
                <w:rFonts w:hint="eastAsia" w:ascii="宋体"/>
                <w:sz w:val="24"/>
              </w:rPr>
              <w:t>位</w:t>
            </w:r>
          </w:p>
        </w:tc>
        <w:tc>
          <w:tcPr>
            <w:tcW w:w="7746" w:type="dxa"/>
            <w:gridSpan w:val="5"/>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683" w:type="dxa"/>
            <w:vAlign w:val="center"/>
          </w:tcPr>
          <w:p>
            <w:pPr>
              <w:jc w:val="center"/>
              <w:rPr>
                <w:rFonts w:ascii="宋体"/>
                <w:sz w:val="24"/>
              </w:rPr>
            </w:pPr>
            <w:r>
              <w:rPr>
                <w:rFonts w:hint="eastAsia" w:ascii="宋体"/>
                <w:sz w:val="24"/>
              </w:rPr>
              <w:t>检索单位</w:t>
            </w:r>
          </w:p>
        </w:tc>
        <w:tc>
          <w:tcPr>
            <w:tcW w:w="7746" w:type="dxa"/>
            <w:gridSpan w:val="5"/>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885" w:type="dxa"/>
            <w:gridSpan w:val="2"/>
            <w:vMerge w:val="restart"/>
            <w:vAlign w:val="center"/>
          </w:tcPr>
          <w:p>
            <w:pPr>
              <w:jc w:val="center"/>
              <w:rPr>
                <w:rFonts w:ascii="宋体"/>
                <w:sz w:val="24"/>
              </w:rPr>
            </w:pPr>
            <w:r>
              <w:rPr>
                <w:rFonts w:hint="eastAsia" w:ascii="宋体"/>
                <w:sz w:val="24"/>
              </w:rPr>
              <w:t>检索的数据</w:t>
            </w:r>
          </w:p>
          <w:p>
            <w:pPr>
              <w:jc w:val="center"/>
              <w:rPr>
                <w:rFonts w:ascii="宋体"/>
                <w:sz w:val="24"/>
              </w:rPr>
            </w:pPr>
            <w:r>
              <w:rPr>
                <w:rFonts w:hint="eastAsia" w:ascii="宋体"/>
                <w:sz w:val="24"/>
              </w:rPr>
              <w:t>库或文献名</w:t>
            </w:r>
          </w:p>
        </w:tc>
        <w:tc>
          <w:tcPr>
            <w:tcW w:w="5048" w:type="dxa"/>
            <w:gridSpan w:val="2"/>
            <w:vAlign w:val="center"/>
          </w:tcPr>
          <w:p>
            <w:pPr>
              <w:jc w:val="center"/>
              <w:rPr>
                <w:rFonts w:ascii="宋体"/>
                <w:sz w:val="24"/>
              </w:rPr>
            </w:pPr>
            <w:r>
              <w:rPr>
                <w:rFonts w:hint="eastAsia" w:ascii="宋体"/>
                <w:sz w:val="24"/>
              </w:rPr>
              <w:t>手检（  ）             机检（</w:t>
            </w:r>
            <w:r>
              <w:rPr>
                <w:rFonts w:hint="eastAsia" w:ascii="宋体" w:hAnsi="宋体"/>
                <w:sz w:val="24"/>
              </w:rPr>
              <w:t>√</w:t>
            </w:r>
            <w:r>
              <w:rPr>
                <w:rFonts w:hint="eastAsia" w:ascii="宋体"/>
                <w:sz w:val="24"/>
              </w:rPr>
              <w:t>）</w:t>
            </w:r>
          </w:p>
        </w:tc>
        <w:tc>
          <w:tcPr>
            <w:tcW w:w="1890" w:type="dxa"/>
            <w:vMerge w:val="restart"/>
            <w:vAlign w:val="center"/>
          </w:tcPr>
          <w:p>
            <w:pPr>
              <w:jc w:val="center"/>
              <w:rPr>
                <w:rFonts w:ascii="宋体"/>
                <w:sz w:val="24"/>
              </w:rPr>
            </w:pPr>
            <w:r>
              <w:rPr>
                <w:rFonts w:hint="eastAsia" w:ascii="宋体"/>
                <w:sz w:val="24"/>
              </w:rPr>
              <w:t>时    区</w:t>
            </w:r>
          </w:p>
        </w:tc>
        <w:tc>
          <w:tcPr>
            <w:tcW w:w="606" w:type="dxa"/>
            <w:vMerge w:val="restart"/>
            <w:vAlign w:val="center"/>
          </w:tcPr>
          <w:p>
            <w:pPr>
              <w:jc w:val="center"/>
              <w:rPr>
                <w:rFonts w:ascii="宋体"/>
                <w:sz w:val="24"/>
              </w:rPr>
            </w:pPr>
            <w:r>
              <w:rPr>
                <w:rFonts w:hint="eastAsia" w:ascii="宋体"/>
                <w:sz w:val="24"/>
              </w:rPr>
              <w:t>结</w:t>
            </w:r>
          </w:p>
          <w:p>
            <w:pPr>
              <w:jc w:val="center"/>
              <w:rPr>
                <w:rFonts w:ascii="宋体"/>
                <w:sz w:val="24"/>
              </w:rPr>
            </w:pPr>
            <w:r>
              <w:rPr>
                <w:rFonts w:hint="eastAsia" w:ascii="宋体"/>
                <w:sz w:val="24"/>
              </w:rPr>
              <w:t>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gridSpan w:val="2"/>
            <w:vMerge w:val="continue"/>
            <w:vAlign w:val="center"/>
          </w:tcPr>
          <w:p>
            <w:pPr>
              <w:jc w:val="center"/>
              <w:rPr>
                <w:rFonts w:ascii="宋体"/>
                <w:sz w:val="24"/>
              </w:rPr>
            </w:pPr>
          </w:p>
        </w:tc>
        <w:tc>
          <w:tcPr>
            <w:tcW w:w="1268" w:type="dxa"/>
            <w:vAlign w:val="center"/>
          </w:tcPr>
          <w:p>
            <w:pPr>
              <w:jc w:val="center"/>
              <w:rPr>
                <w:rFonts w:ascii="宋体"/>
                <w:sz w:val="24"/>
              </w:rPr>
            </w:pPr>
            <w:r>
              <w:rPr>
                <w:rFonts w:hint="eastAsia" w:ascii="宋体"/>
                <w:sz w:val="24"/>
              </w:rPr>
              <w:t>输入项</w:t>
            </w:r>
          </w:p>
        </w:tc>
        <w:tc>
          <w:tcPr>
            <w:tcW w:w="3780" w:type="dxa"/>
            <w:vAlign w:val="center"/>
          </w:tcPr>
          <w:p>
            <w:pPr>
              <w:jc w:val="center"/>
              <w:rPr>
                <w:rFonts w:ascii="宋体"/>
                <w:sz w:val="24"/>
              </w:rPr>
            </w:pPr>
            <w:r>
              <w:rPr>
                <w:rFonts w:hint="eastAsia" w:ascii="宋体"/>
                <w:sz w:val="24"/>
              </w:rPr>
              <w:t>检索逻辑表达式</w:t>
            </w:r>
          </w:p>
        </w:tc>
        <w:tc>
          <w:tcPr>
            <w:tcW w:w="1890" w:type="dxa"/>
            <w:vMerge w:val="continue"/>
            <w:vAlign w:val="center"/>
          </w:tcPr>
          <w:p>
            <w:pPr>
              <w:jc w:val="center"/>
              <w:rPr>
                <w:rFonts w:ascii="宋体"/>
                <w:sz w:val="24"/>
              </w:rPr>
            </w:pPr>
          </w:p>
        </w:tc>
        <w:tc>
          <w:tcPr>
            <w:tcW w:w="606" w:type="dxa"/>
            <w:vMerge w:val="continue"/>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2" w:hRule="atLeast"/>
        </w:trPr>
        <w:tc>
          <w:tcPr>
            <w:tcW w:w="1885" w:type="dxa"/>
            <w:gridSpan w:val="2"/>
            <w:tcBorders>
              <w:bottom w:val="single" w:color="auto" w:sz="4" w:space="0"/>
            </w:tcBorders>
            <w:vAlign w:val="center"/>
          </w:tcPr>
          <w:p>
            <w:pPr>
              <w:jc w:val="center"/>
              <w:rPr>
                <w:rFonts w:ascii="宋体"/>
                <w:sz w:val="24"/>
              </w:rPr>
            </w:pPr>
          </w:p>
        </w:tc>
        <w:tc>
          <w:tcPr>
            <w:tcW w:w="1268" w:type="dxa"/>
            <w:tcBorders>
              <w:bottom w:val="single" w:color="auto" w:sz="4" w:space="0"/>
            </w:tcBorders>
            <w:vAlign w:val="center"/>
          </w:tcPr>
          <w:p>
            <w:pPr>
              <w:jc w:val="center"/>
              <w:rPr>
                <w:rFonts w:ascii="宋体"/>
                <w:sz w:val="24"/>
              </w:rPr>
            </w:pPr>
          </w:p>
        </w:tc>
        <w:tc>
          <w:tcPr>
            <w:tcW w:w="3780" w:type="dxa"/>
            <w:tcBorders>
              <w:bottom w:val="single" w:color="auto" w:sz="4" w:space="0"/>
            </w:tcBorders>
            <w:vAlign w:val="center"/>
          </w:tcPr>
          <w:p>
            <w:pPr>
              <w:jc w:val="center"/>
              <w:rPr>
                <w:rFonts w:ascii="宋体"/>
                <w:sz w:val="24"/>
              </w:rPr>
            </w:pPr>
          </w:p>
        </w:tc>
        <w:tc>
          <w:tcPr>
            <w:tcW w:w="1890" w:type="dxa"/>
            <w:tcBorders>
              <w:bottom w:val="single" w:color="auto" w:sz="4" w:space="0"/>
            </w:tcBorders>
            <w:vAlign w:val="center"/>
          </w:tcPr>
          <w:p>
            <w:pPr>
              <w:jc w:val="center"/>
              <w:rPr>
                <w:rFonts w:ascii="宋体"/>
                <w:sz w:val="24"/>
              </w:rPr>
            </w:pPr>
          </w:p>
        </w:tc>
        <w:tc>
          <w:tcPr>
            <w:tcW w:w="606" w:type="dxa"/>
            <w:tcBorders>
              <w:bottom w:val="single" w:color="auto" w:sz="4" w:space="0"/>
            </w:tcBorders>
            <w:vAlign w:val="center"/>
          </w:tcPr>
          <w:p>
            <w:pPr>
              <w:jc w:val="center"/>
              <w:rPr>
                <w:rFonts w:ascii="宋体"/>
                <w:sz w:val="24"/>
              </w:rPr>
            </w:pPr>
          </w:p>
        </w:tc>
      </w:tr>
    </w:tbl>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890"/>
        <w:gridCol w:w="4410"/>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pPr>
              <w:jc w:val="center"/>
              <w:rPr>
                <w:rFonts w:ascii="宋体"/>
                <w:sz w:val="24"/>
              </w:rPr>
            </w:pPr>
            <w:r>
              <w:rPr>
                <w:rFonts w:hint="eastAsia" w:ascii="宋体"/>
                <w:sz w:val="24"/>
              </w:rPr>
              <w:t>与</w:t>
            </w:r>
          </w:p>
          <w:p>
            <w:pPr>
              <w:jc w:val="center"/>
              <w:rPr>
                <w:rFonts w:ascii="宋体"/>
                <w:sz w:val="24"/>
              </w:rPr>
            </w:pPr>
          </w:p>
          <w:p>
            <w:pPr>
              <w:jc w:val="center"/>
              <w:rPr>
                <w:rFonts w:ascii="宋体"/>
                <w:sz w:val="24"/>
              </w:rPr>
            </w:pPr>
            <w:r>
              <w:rPr>
                <w:rFonts w:hint="eastAsia" w:ascii="宋体"/>
                <w:sz w:val="24"/>
              </w:rPr>
              <w:t>本</w:t>
            </w:r>
          </w:p>
          <w:p>
            <w:pPr>
              <w:jc w:val="center"/>
              <w:rPr>
                <w:rFonts w:ascii="宋体"/>
                <w:sz w:val="24"/>
              </w:rPr>
            </w:pPr>
          </w:p>
          <w:p>
            <w:pPr>
              <w:jc w:val="center"/>
              <w:rPr>
                <w:rFonts w:ascii="宋体"/>
                <w:sz w:val="24"/>
              </w:rPr>
            </w:pPr>
            <w:r>
              <w:rPr>
                <w:rFonts w:hint="eastAsia" w:ascii="宋体"/>
                <w:sz w:val="24"/>
              </w:rPr>
              <w:t>课</w:t>
            </w:r>
          </w:p>
          <w:p>
            <w:pPr>
              <w:jc w:val="center"/>
              <w:rPr>
                <w:rFonts w:ascii="宋体"/>
                <w:sz w:val="24"/>
              </w:rPr>
            </w:pPr>
          </w:p>
          <w:p>
            <w:pPr>
              <w:jc w:val="center"/>
              <w:rPr>
                <w:rFonts w:ascii="宋体"/>
                <w:sz w:val="24"/>
              </w:rPr>
            </w:pPr>
            <w:r>
              <w:rPr>
                <w:rFonts w:hint="eastAsia" w:ascii="宋体"/>
                <w:sz w:val="24"/>
              </w:rPr>
              <w:t>题</w:t>
            </w:r>
          </w:p>
          <w:p>
            <w:pPr>
              <w:jc w:val="center"/>
              <w:rPr>
                <w:rFonts w:ascii="宋体"/>
                <w:sz w:val="24"/>
              </w:rPr>
            </w:pPr>
          </w:p>
          <w:p>
            <w:pPr>
              <w:jc w:val="center"/>
              <w:rPr>
                <w:rFonts w:ascii="宋体"/>
                <w:sz w:val="24"/>
              </w:rPr>
            </w:pPr>
            <w:r>
              <w:rPr>
                <w:rFonts w:hint="eastAsia" w:ascii="宋体"/>
                <w:sz w:val="24"/>
              </w:rPr>
              <w:t>研</w:t>
            </w:r>
          </w:p>
          <w:p>
            <w:pPr>
              <w:jc w:val="center"/>
              <w:rPr>
                <w:rFonts w:ascii="宋体"/>
                <w:sz w:val="24"/>
              </w:rPr>
            </w:pPr>
          </w:p>
          <w:p>
            <w:pPr>
              <w:jc w:val="center"/>
              <w:rPr>
                <w:rFonts w:ascii="宋体"/>
                <w:sz w:val="24"/>
              </w:rPr>
            </w:pPr>
            <w:r>
              <w:rPr>
                <w:rFonts w:hint="eastAsia" w:ascii="宋体"/>
                <w:sz w:val="24"/>
              </w:rPr>
              <w:t>究</w:t>
            </w:r>
          </w:p>
          <w:p>
            <w:pPr>
              <w:jc w:val="center"/>
              <w:rPr>
                <w:rFonts w:ascii="宋体"/>
                <w:sz w:val="24"/>
              </w:rPr>
            </w:pPr>
          </w:p>
          <w:p>
            <w:pPr>
              <w:jc w:val="center"/>
              <w:rPr>
                <w:rFonts w:ascii="宋体"/>
                <w:sz w:val="24"/>
              </w:rPr>
            </w:pPr>
            <w:r>
              <w:rPr>
                <w:rFonts w:hint="eastAsia" w:ascii="宋体"/>
                <w:sz w:val="24"/>
              </w:rPr>
              <w:t>有</w:t>
            </w:r>
          </w:p>
          <w:p>
            <w:pPr>
              <w:jc w:val="center"/>
              <w:rPr>
                <w:rFonts w:ascii="宋体"/>
                <w:sz w:val="24"/>
              </w:rPr>
            </w:pPr>
          </w:p>
          <w:p>
            <w:pPr>
              <w:jc w:val="center"/>
              <w:rPr>
                <w:rFonts w:ascii="宋体"/>
                <w:sz w:val="24"/>
              </w:rPr>
            </w:pPr>
            <w:r>
              <w:rPr>
                <w:rFonts w:hint="eastAsia" w:ascii="宋体"/>
                <w:sz w:val="24"/>
              </w:rPr>
              <w:t>关</w:t>
            </w:r>
          </w:p>
          <w:p>
            <w:pPr>
              <w:jc w:val="center"/>
              <w:rPr>
                <w:rFonts w:ascii="宋体"/>
                <w:sz w:val="24"/>
              </w:rPr>
            </w:pPr>
          </w:p>
          <w:p>
            <w:pPr>
              <w:jc w:val="center"/>
              <w:rPr>
                <w:rFonts w:ascii="宋体"/>
                <w:sz w:val="24"/>
              </w:rPr>
            </w:pPr>
            <w:r>
              <w:rPr>
                <w:rFonts w:hint="eastAsia" w:ascii="宋体"/>
                <w:sz w:val="24"/>
              </w:rPr>
              <w:t>的</w:t>
            </w:r>
          </w:p>
          <w:p>
            <w:pPr>
              <w:jc w:val="center"/>
              <w:rPr>
                <w:rFonts w:ascii="宋体"/>
                <w:sz w:val="24"/>
              </w:rPr>
            </w:pPr>
          </w:p>
          <w:p>
            <w:pPr>
              <w:jc w:val="center"/>
              <w:rPr>
                <w:rFonts w:ascii="宋体"/>
                <w:sz w:val="24"/>
              </w:rPr>
            </w:pPr>
            <w:r>
              <w:rPr>
                <w:rFonts w:hint="eastAsia" w:ascii="宋体"/>
                <w:sz w:val="24"/>
              </w:rPr>
              <w:t>非</w:t>
            </w:r>
          </w:p>
          <w:p>
            <w:pPr>
              <w:jc w:val="center"/>
              <w:rPr>
                <w:rFonts w:ascii="宋体"/>
                <w:sz w:val="24"/>
              </w:rPr>
            </w:pPr>
          </w:p>
          <w:p>
            <w:pPr>
              <w:jc w:val="center"/>
              <w:rPr>
                <w:rFonts w:ascii="宋体"/>
                <w:sz w:val="24"/>
              </w:rPr>
            </w:pPr>
            <w:r>
              <w:rPr>
                <w:rFonts w:hint="eastAsia" w:ascii="宋体"/>
                <w:sz w:val="24"/>
              </w:rPr>
              <w:t>专</w:t>
            </w:r>
          </w:p>
          <w:p>
            <w:pPr>
              <w:jc w:val="center"/>
              <w:rPr>
                <w:rFonts w:ascii="宋体"/>
                <w:sz w:val="24"/>
              </w:rPr>
            </w:pPr>
          </w:p>
          <w:p>
            <w:pPr>
              <w:jc w:val="center"/>
              <w:rPr>
                <w:rFonts w:ascii="宋体"/>
                <w:sz w:val="24"/>
              </w:rPr>
            </w:pPr>
            <w:r>
              <w:rPr>
                <w:rFonts w:hint="eastAsia" w:ascii="宋体"/>
                <w:sz w:val="24"/>
              </w:rPr>
              <w:t>利</w:t>
            </w:r>
          </w:p>
          <w:p>
            <w:pPr>
              <w:rPr>
                <w:rFonts w:ascii="宋体"/>
                <w:sz w:val="24"/>
              </w:rPr>
            </w:pPr>
          </w:p>
          <w:p>
            <w:pPr>
              <w:jc w:val="center"/>
              <w:rPr>
                <w:rFonts w:ascii="宋体"/>
                <w:sz w:val="24"/>
              </w:rPr>
            </w:pPr>
            <w:r>
              <w:rPr>
                <w:rFonts w:hint="eastAsia" w:ascii="宋体"/>
                <w:sz w:val="24"/>
              </w:rPr>
              <w:t>文</w:t>
            </w:r>
          </w:p>
          <w:p>
            <w:pPr>
              <w:jc w:val="center"/>
              <w:rPr>
                <w:rFonts w:ascii="宋体"/>
                <w:sz w:val="24"/>
              </w:rPr>
            </w:pPr>
          </w:p>
          <w:p>
            <w:pPr>
              <w:jc w:val="center"/>
              <w:rPr>
                <w:rFonts w:ascii="宋体"/>
                <w:sz w:val="24"/>
              </w:rPr>
            </w:pPr>
            <w:r>
              <w:rPr>
                <w:rFonts w:hint="eastAsia" w:ascii="宋体"/>
                <w:sz w:val="24"/>
              </w:rPr>
              <w:t>献</w:t>
            </w:r>
          </w:p>
        </w:tc>
        <w:tc>
          <w:tcPr>
            <w:tcW w:w="1890" w:type="dxa"/>
            <w:vAlign w:val="center"/>
          </w:tcPr>
          <w:p>
            <w:pPr>
              <w:jc w:val="center"/>
              <w:rPr>
                <w:rFonts w:ascii="宋体"/>
                <w:sz w:val="24"/>
              </w:rPr>
            </w:pPr>
            <w:r>
              <w:rPr>
                <w:rFonts w:hint="eastAsia" w:ascii="宋体"/>
                <w:sz w:val="24"/>
              </w:rPr>
              <w:t>文 献 来 源</w:t>
            </w:r>
          </w:p>
        </w:tc>
        <w:tc>
          <w:tcPr>
            <w:tcW w:w="4410" w:type="dxa"/>
            <w:vAlign w:val="center"/>
          </w:tcPr>
          <w:p>
            <w:pPr>
              <w:jc w:val="center"/>
              <w:rPr>
                <w:rFonts w:ascii="宋体"/>
                <w:sz w:val="24"/>
              </w:rPr>
            </w:pPr>
            <w:r>
              <w:rPr>
                <w:rFonts w:hint="eastAsia" w:ascii="宋体"/>
                <w:sz w:val="24"/>
              </w:rPr>
              <w:t>文   献   名   称</w:t>
            </w:r>
          </w:p>
        </w:tc>
        <w:tc>
          <w:tcPr>
            <w:tcW w:w="2607" w:type="dxa"/>
            <w:vAlign w:val="center"/>
          </w:tcPr>
          <w:p>
            <w:pPr>
              <w:jc w:val="center"/>
              <w:rPr>
                <w:rFonts w:ascii="宋体"/>
                <w:sz w:val="24"/>
              </w:rPr>
            </w:pPr>
            <w:r>
              <w:rPr>
                <w:rFonts w:hint="eastAsia" w:ascii="宋体"/>
                <w:sz w:val="24"/>
              </w:rPr>
              <w:t>文献发表人或单位名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jc w:val="center"/>
              <w:rPr>
                <w:rFonts w:ascii="宋体"/>
                <w:sz w:val="24"/>
              </w:rPr>
            </w:pPr>
          </w:p>
        </w:tc>
        <w:tc>
          <w:tcPr>
            <w:tcW w:w="1890" w:type="dxa"/>
            <w:vAlign w:val="center"/>
          </w:tcPr>
          <w:p>
            <w:pPr>
              <w:jc w:val="center"/>
              <w:rPr>
                <w:rFonts w:ascii="宋体"/>
                <w:sz w:val="24"/>
              </w:rPr>
            </w:pPr>
          </w:p>
        </w:tc>
        <w:tc>
          <w:tcPr>
            <w:tcW w:w="4410" w:type="dxa"/>
            <w:vAlign w:val="center"/>
          </w:tcPr>
          <w:p>
            <w:pPr>
              <w:jc w:val="center"/>
              <w:rPr>
                <w:rFonts w:ascii="宋体"/>
                <w:sz w:val="24"/>
              </w:rPr>
            </w:pPr>
          </w:p>
        </w:tc>
        <w:tc>
          <w:tcPr>
            <w:tcW w:w="2607" w:type="dxa"/>
            <w:vAlign w:val="center"/>
          </w:tcPr>
          <w:p>
            <w:pPr>
              <w:jc w:val="center"/>
              <w:rPr>
                <w:rFonts w:ascii="宋体"/>
                <w:sz w:val="24"/>
              </w:rPr>
            </w:pPr>
          </w:p>
        </w:tc>
      </w:tr>
    </w:tbl>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2205"/>
        <w:gridCol w:w="4095"/>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5" w:hRule="atLeast"/>
        </w:trPr>
        <w:tc>
          <w:tcPr>
            <w:tcW w:w="528" w:type="dxa"/>
            <w:vMerge w:val="restart"/>
            <w:vAlign w:val="center"/>
          </w:tcPr>
          <w:p>
            <w:pPr>
              <w:jc w:val="center"/>
              <w:rPr>
                <w:rFonts w:ascii="宋体"/>
                <w:sz w:val="24"/>
              </w:rPr>
            </w:pPr>
            <w:r>
              <w:rPr>
                <w:rFonts w:hint="eastAsia" w:ascii="宋体"/>
                <w:sz w:val="24"/>
              </w:rPr>
              <w:t>与</w:t>
            </w:r>
          </w:p>
          <w:p>
            <w:pPr>
              <w:jc w:val="center"/>
              <w:rPr>
                <w:rFonts w:ascii="宋体"/>
                <w:sz w:val="24"/>
              </w:rPr>
            </w:pPr>
          </w:p>
          <w:p>
            <w:pPr>
              <w:jc w:val="center"/>
              <w:rPr>
                <w:rFonts w:ascii="宋体"/>
                <w:sz w:val="24"/>
              </w:rPr>
            </w:pPr>
            <w:r>
              <w:rPr>
                <w:rFonts w:hint="eastAsia" w:ascii="宋体"/>
                <w:sz w:val="24"/>
              </w:rPr>
              <w:t>本</w:t>
            </w:r>
          </w:p>
          <w:p>
            <w:pPr>
              <w:jc w:val="center"/>
              <w:rPr>
                <w:rFonts w:ascii="宋体"/>
                <w:sz w:val="24"/>
              </w:rPr>
            </w:pPr>
          </w:p>
          <w:p>
            <w:pPr>
              <w:jc w:val="center"/>
              <w:rPr>
                <w:rFonts w:ascii="宋体"/>
                <w:sz w:val="24"/>
              </w:rPr>
            </w:pPr>
            <w:r>
              <w:rPr>
                <w:rFonts w:hint="eastAsia" w:ascii="宋体"/>
                <w:sz w:val="24"/>
              </w:rPr>
              <w:t>课</w:t>
            </w:r>
          </w:p>
          <w:p>
            <w:pPr>
              <w:jc w:val="center"/>
              <w:rPr>
                <w:rFonts w:ascii="宋体"/>
                <w:sz w:val="24"/>
              </w:rPr>
            </w:pPr>
          </w:p>
          <w:p>
            <w:pPr>
              <w:jc w:val="center"/>
              <w:rPr>
                <w:rFonts w:ascii="宋体"/>
                <w:sz w:val="24"/>
              </w:rPr>
            </w:pPr>
            <w:r>
              <w:rPr>
                <w:rFonts w:hint="eastAsia" w:ascii="宋体"/>
                <w:sz w:val="24"/>
              </w:rPr>
              <w:t>题</w:t>
            </w:r>
          </w:p>
          <w:p>
            <w:pPr>
              <w:jc w:val="center"/>
              <w:rPr>
                <w:rFonts w:ascii="宋体"/>
                <w:sz w:val="24"/>
              </w:rPr>
            </w:pPr>
          </w:p>
          <w:p>
            <w:pPr>
              <w:jc w:val="center"/>
              <w:rPr>
                <w:rFonts w:ascii="宋体"/>
                <w:sz w:val="24"/>
              </w:rPr>
            </w:pPr>
            <w:r>
              <w:rPr>
                <w:rFonts w:hint="eastAsia" w:ascii="宋体"/>
                <w:sz w:val="24"/>
              </w:rPr>
              <w:t>研</w:t>
            </w:r>
          </w:p>
          <w:p>
            <w:pPr>
              <w:jc w:val="center"/>
              <w:rPr>
                <w:rFonts w:ascii="宋体"/>
                <w:sz w:val="24"/>
              </w:rPr>
            </w:pPr>
          </w:p>
          <w:p>
            <w:pPr>
              <w:jc w:val="center"/>
              <w:rPr>
                <w:rFonts w:ascii="宋体"/>
                <w:sz w:val="24"/>
              </w:rPr>
            </w:pPr>
            <w:r>
              <w:rPr>
                <w:rFonts w:hint="eastAsia" w:ascii="宋体"/>
                <w:sz w:val="24"/>
              </w:rPr>
              <w:t>究</w:t>
            </w:r>
          </w:p>
          <w:p>
            <w:pPr>
              <w:jc w:val="center"/>
              <w:rPr>
                <w:rFonts w:ascii="宋体"/>
                <w:sz w:val="24"/>
              </w:rPr>
            </w:pPr>
          </w:p>
          <w:p>
            <w:pPr>
              <w:jc w:val="center"/>
              <w:rPr>
                <w:rFonts w:ascii="宋体"/>
                <w:sz w:val="24"/>
              </w:rPr>
            </w:pPr>
            <w:r>
              <w:rPr>
                <w:rFonts w:hint="eastAsia" w:ascii="宋体"/>
                <w:sz w:val="24"/>
              </w:rPr>
              <w:t>有</w:t>
            </w:r>
          </w:p>
          <w:p>
            <w:pPr>
              <w:jc w:val="center"/>
              <w:rPr>
                <w:rFonts w:ascii="宋体"/>
                <w:sz w:val="24"/>
              </w:rPr>
            </w:pPr>
          </w:p>
          <w:p>
            <w:pPr>
              <w:jc w:val="center"/>
              <w:rPr>
                <w:rFonts w:ascii="宋体"/>
                <w:sz w:val="24"/>
              </w:rPr>
            </w:pPr>
            <w:r>
              <w:rPr>
                <w:rFonts w:hint="eastAsia" w:ascii="宋体"/>
                <w:sz w:val="24"/>
              </w:rPr>
              <w:t>关</w:t>
            </w:r>
          </w:p>
          <w:p>
            <w:pPr>
              <w:jc w:val="center"/>
              <w:rPr>
                <w:rFonts w:ascii="宋体"/>
                <w:sz w:val="24"/>
              </w:rPr>
            </w:pPr>
          </w:p>
          <w:p>
            <w:pPr>
              <w:jc w:val="center"/>
              <w:rPr>
                <w:rFonts w:ascii="宋体"/>
                <w:sz w:val="24"/>
              </w:rPr>
            </w:pPr>
            <w:r>
              <w:rPr>
                <w:rFonts w:hint="eastAsia" w:ascii="宋体"/>
                <w:sz w:val="24"/>
              </w:rPr>
              <w:t>的</w:t>
            </w:r>
          </w:p>
          <w:p>
            <w:pPr>
              <w:jc w:val="center"/>
              <w:rPr>
                <w:rFonts w:ascii="宋体"/>
                <w:sz w:val="24"/>
              </w:rPr>
            </w:pPr>
          </w:p>
          <w:p>
            <w:pPr>
              <w:jc w:val="center"/>
              <w:rPr>
                <w:rFonts w:ascii="宋体"/>
                <w:sz w:val="24"/>
              </w:rPr>
            </w:pPr>
            <w:r>
              <w:rPr>
                <w:rFonts w:hint="eastAsia" w:ascii="宋体"/>
                <w:sz w:val="24"/>
              </w:rPr>
              <w:t>专</w:t>
            </w:r>
          </w:p>
          <w:p>
            <w:pPr>
              <w:jc w:val="center"/>
              <w:rPr>
                <w:rFonts w:ascii="宋体"/>
                <w:sz w:val="24"/>
              </w:rPr>
            </w:pPr>
          </w:p>
          <w:p>
            <w:pPr>
              <w:jc w:val="center"/>
              <w:rPr>
                <w:rFonts w:ascii="宋体"/>
                <w:sz w:val="24"/>
              </w:rPr>
            </w:pPr>
            <w:r>
              <w:rPr>
                <w:rFonts w:hint="eastAsia" w:ascii="宋体"/>
                <w:sz w:val="24"/>
              </w:rPr>
              <w:t>利</w:t>
            </w:r>
          </w:p>
          <w:p>
            <w:pPr>
              <w:jc w:val="center"/>
              <w:rPr>
                <w:rFonts w:ascii="宋体"/>
                <w:sz w:val="24"/>
              </w:rPr>
            </w:pPr>
          </w:p>
        </w:tc>
        <w:tc>
          <w:tcPr>
            <w:tcW w:w="2205" w:type="dxa"/>
            <w:vAlign w:val="center"/>
          </w:tcPr>
          <w:p>
            <w:pPr>
              <w:jc w:val="center"/>
              <w:rPr>
                <w:rFonts w:ascii="宋体"/>
                <w:sz w:val="24"/>
              </w:rPr>
            </w:pPr>
            <w:r>
              <w:rPr>
                <w:rFonts w:hint="eastAsia" w:ascii="宋体"/>
                <w:sz w:val="24"/>
              </w:rPr>
              <w:t>专  利  号</w:t>
            </w:r>
          </w:p>
          <w:p>
            <w:pPr>
              <w:jc w:val="center"/>
              <w:rPr>
                <w:rFonts w:ascii="宋体"/>
                <w:sz w:val="24"/>
              </w:rPr>
            </w:pPr>
            <w:r>
              <w:rPr>
                <w:rFonts w:hint="eastAsia" w:ascii="宋体"/>
                <w:sz w:val="24"/>
              </w:rPr>
              <w:t>（含中国专利号）</w:t>
            </w:r>
          </w:p>
        </w:tc>
        <w:tc>
          <w:tcPr>
            <w:tcW w:w="4095" w:type="dxa"/>
            <w:vAlign w:val="center"/>
          </w:tcPr>
          <w:p>
            <w:pPr>
              <w:jc w:val="center"/>
              <w:rPr>
                <w:rFonts w:ascii="宋体"/>
                <w:sz w:val="24"/>
              </w:rPr>
            </w:pPr>
            <w:r>
              <w:rPr>
                <w:rFonts w:hint="eastAsia" w:ascii="宋体"/>
                <w:sz w:val="24"/>
              </w:rPr>
              <w:t>专   利   名   称</w:t>
            </w:r>
          </w:p>
        </w:tc>
        <w:tc>
          <w:tcPr>
            <w:tcW w:w="2607" w:type="dxa"/>
            <w:vAlign w:val="center"/>
          </w:tcPr>
          <w:p>
            <w:pPr>
              <w:jc w:val="center"/>
              <w:rPr>
                <w:rFonts w:ascii="宋体"/>
                <w:sz w:val="24"/>
              </w:rPr>
            </w:pPr>
            <w:r>
              <w:rPr>
                <w:rFonts w:hint="eastAsia" w:ascii="宋体"/>
                <w:sz w:val="24"/>
              </w:rPr>
              <w:t>专利权人或公司名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jc w:val="center"/>
              <w:rPr>
                <w:rFonts w:ascii="宋体"/>
                <w:sz w:val="24"/>
              </w:rPr>
            </w:pPr>
          </w:p>
        </w:tc>
        <w:tc>
          <w:tcPr>
            <w:tcW w:w="2205" w:type="dxa"/>
            <w:vAlign w:val="center"/>
          </w:tcPr>
          <w:p>
            <w:pPr>
              <w:jc w:val="center"/>
              <w:rPr>
                <w:rFonts w:ascii="宋体"/>
                <w:sz w:val="24"/>
              </w:rPr>
            </w:pPr>
          </w:p>
        </w:tc>
        <w:tc>
          <w:tcPr>
            <w:tcW w:w="4095" w:type="dxa"/>
            <w:vAlign w:val="center"/>
          </w:tcPr>
          <w:p>
            <w:pPr>
              <w:jc w:val="center"/>
              <w:rPr>
                <w:rFonts w:ascii="宋体"/>
                <w:sz w:val="24"/>
              </w:rPr>
            </w:pPr>
          </w:p>
        </w:tc>
        <w:tc>
          <w:tcPr>
            <w:tcW w:w="2607" w:type="dxa"/>
            <w:vAlign w:val="center"/>
          </w:tcPr>
          <w:p>
            <w:pPr>
              <w:jc w:val="center"/>
              <w:rPr>
                <w:rFonts w:ascii="宋体"/>
                <w:sz w:val="24"/>
              </w:rPr>
            </w:pPr>
          </w:p>
        </w:tc>
      </w:tr>
    </w:tbl>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trPr>
        <w:tc>
          <w:tcPr>
            <w:tcW w:w="9435" w:type="dxa"/>
            <w:tcBorders>
              <w:bottom w:val="nil"/>
            </w:tcBorders>
            <w:vAlign w:val="center"/>
          </w:tcPr>
          <w:p>
            <w:pPr>
              <w:numPr>
                <w:ilvl w:val="0"/>
                <w:numId w:val="2"/>
              </w:numPr>
              <w:rPr>
                <w:rFonts w:ascii="宋体"/>
                <w:sz w:val="24"/>
              </w:rPr>
            </w:pPr>
            <w:r>
              <w:rPr>
                <w:rFonts w:hint="eastAsia" w:ascii="宋体"/>
                <w:sz w:val="24"/>
              </w:rPr>
              <w:t>公开文献和国内外专利情况分析</w:t>
            </w:r>
          </w:p>
          <w:p>
            <w:pPr>
              <w:ind w:firstLine="840"/>
              <w:rPr>
                <w:rFonts w:ascii="宋体"/>
                <w:sz w:val="24"/>
              </w:rPr>
            </w:pPr>
            <w:r>
              <w:rPr>
                <w:rFonts w:hint="eastAsia" w:ascii="宋体"/>
                <w:sz w:val="24"/>
              </w:rPr>
              <w:t>（研究与本课题有关的公开文献和公开、授权的国外专利，分析其发明构思、技术特点、发明效果、存在问题，提出可为本课题开发所借鉴的发明构思。）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65" w:hRule="atLeast"/>
        </w:trPr>
        <w:tc>
          <w:tcPr>
            <w:tcW w:w="9435" w:type="dxa"/>
            <w:tcBorders>
              <w:top w:val="nil"/>
              <w:bottom w:val="single" w:color="auto" w:sz="4" w:space="0"/>
            </w:tcBorders>
          </w:tcPr>
          <w:p>
            <w:pPr>
              <w:rPr>
                <w:rFonts w:ascii="宋体"/>
                <w:sz w:val="24"/>
              </w:rPr>
            </w:pPr>
          </w:p>
        </w:tc>
      </w:tr>
    </w:tbl>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28" w:hRule="atLeast"/>
        </w:trPr>
        <w:tc>
          <w:tcPr>
            <w:tcW w:w="9435" w:type="dxa"/>
            <w:tcBorders>
              <w:bottom w:val="nil"/>
            </w:tcBorders>
            <w:vAlign w:val="center"/>
          </w:tcPr>
          <w:p>
            <w:pPr>
              <w:numPr>
                <w:ilvl w:val="0"/>
                <w:numId w:val="2"/>
              </w:numPr>
              <w:rPr>
                <w:rFonts w:ascii="宋体"/>
                <w:sz w:val="24"/>
              </w:rPr>
            </w:pPr>
            <w:r>
              <w:rPr>
                <w:rFonts w:hint="eastAsia" w:ascii="宋体"/>
                <w:sz w:val="24"/>
              </w:rPr>
              <w:t>中国公开和授权专利情况分析</w:t>
            </w:r>
          </w:p>
          <w:p>
            <w:pPr>
              <w:ind w:firstLine="840"/>
              <w:rPr>
                <w:rFonts w:ascii="宋体"/>
                <w:sz w:val="24"/>
              </w:rPr>
            </w:pPr>
            <w:r>
              <w:rPr>
                <w:rFonts w:hint="eastAsia" w:ascii="宋体"/>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25" w:hRule="atLeast"/>
        </w:trPr>
        <w:tc>
          <w:tcPr>
            <w:tcW w:w="9435" w:type="dxa"/>
            <w:tcBorders>
              <w:top w:val="nil"/>
              <w:bottom w:val="single" w:color="auto" w:sz="4" w:space="0"/>
            </w:tcBorders>
          </w:tcPr>
          <w:p>
            <w:pPr>
              <w:rPr>
                <w:rFonts w:ascii="宋体"/>
                <w:sz w:val="24"/>
              </w:rPr>
            </w:pPr>
          </w:p>
        </w:tc>
      </w:tr>
    </w:tbl>
    <w:p>
      <w:pPr>
        <w:rPr>
          <w:rFonts w:ascii="宋体"/>
          <w:sz w:val="24"/>
        </w:rPr>
        <w:sectPr>
          <w:pgSz w:w="11906" w:h="16838"/>
          <w:pgMar w:top="1418" w:right="1247" w:bottom="1985" w:left="1701" w:header="851" w:footer="1701" w:gutter="0"/>
          <w:cols w:space="425" w:num="1"/>
          <w:docGrid w:type="lines" w:linePitch="312" w:charSpace="0"/>
        </w:sect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9434" w:type="dxa"/>
            <w:tcBorders>
              <w:bottom w:val="nil"/>
            </w:tcBorders>
            <w:vAlign w:val="center"/>
          </w:tcPr>
          <w:p>
            <w:pPr>
              <w:rPr>
                <w:rFonts w:ascii="宋体"/>
                <w:sz w:val="24"/>
              </w:rPr>
            </w:pPr>
            <w:r>
              <w:rPr>
                <w:rFonts w:hint="eastAsia" w:ascii="宋体"/>
                <w:sz w:val="24"/>
              </w:rPr>
              <w:t xml:space="preserve"> 三、本课题要解决的主要技术问题和解决方案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6" w:hRule="atLeast"/>
        </w:trPr>
        <w:tc>
          <w:tcPr>
            <w:tcW w:w="9434" w:type="dxa"/>
            <w:tcBorders>
              <w:top w:val="nil"/>
              <w:bottom w:val="single" w:color="auto" w:sz="4" w:space="0"/>
            </w:tcBorders>
          </w:tcPr>
          <w:p>
            <w:pPr>
              <w:rPr>
                <w:rFonts w:ascii="宋体"/>
                <w:sz w:val="24"/>
              </w:rPr>
            </w:pPr>
          </w:p>
        </w:tc>
      </w:tr>
    </w:tbl>
    <w:p/>
    <w:sectPr>
      <w:pgSz w:w="11906" w:h="16838"/>
      <w:pgMar w:top="1418" w:right="1247" w:bottom="1985"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优设标题黑">
    <w:panose1 w:val="00000500000000000000"/>
    <w:charset w:val="86"/>
    <w:family w:val="auto"/>
    <w:pitch w:val="default"/>
    <w:sig w:usb0="00000001"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方正兰亭大黑_GBK">
    <w:panose1 w:val="02000000000000000000"/>
    <w:charset w:val="86"/>
    <w:family w:val="auto"/>
    <w:pitch w:val="default"/>
    <w:sig w:usb0="A00002BF" w:usb1="3BCF7CFA" w:usb2="00042016" w:usb3="00000010" w:csb0="00040001" w:csb1="00000000"/>
  </w:font>
  <w:font w:name="方正小标宋简体">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 w:name="三极榜书简体">
    <w:panose1 w:val="00000500000000000000"/>
    <w:charset w:val="86"/>
    <w:family w:val="auto"/>
    <w:pitch w:val="default"/>
    <w:sig w:usb0="00000003" w:usb1="080E0810" w:usb2="00000012" w:usb3="00000000" w:csb0="00040000" w:csb1="00000000"/>
  </w:font>
  <w:font w:name="华文新魏">
    <w:panose1 w:val="02010800040101010101"/>
    <w:charset w:val="86"/>
    <w:family w:val="auto"/>
    <w:pitch w:val="default"/>
    <w:sig w:usb0="00000001" w:usb1="080F0000" w:usb2="00000000" w:usb3="00000000" w:csb0="00040000" w:csb1="00000000"/>
  </w:font>
  <w:font w:name="字魂59号-创粗黑(商用需授权)">
    <w:panose1 w:val="00000500000000000000"/>
    <w:charset w:val="86"/>
    <w:family w:val="auto"/>
    <w:pitch w:val="default"/>
    <w:sig w:usb0="A000006F" w:usb1="0801004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隶书简体">
    <w:panose1 w:val="02000000000000000000"/>
    <w:charset w:val="86"/>
    <w:family w:val="auto"/>
    <w:pitch w:val="default"/>
    <w:sig w:usb0="A00002BF" w:usb1="184F6CFA" w:usb2="00000012" w:usb3="00000000" w:csb0="00040001" w:csb1="00000000"/>
  </w:font>
  <w:font w:name="Trebuchet MS">
    <w:panose1 w:val="020B0603020202020204"/>
    <w:charset w:val="00"/>
    <w:family w:val="auto"/>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2</w:t>
    </w:r>
    <w:r>
      <w:rPr>
        <w:rStyle w:val="1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11</w:t>
    </w:r>
    <w:r>
      <w:rPr>
        <w:rStyle w:val="11"/>
      </w:rPr>
      <w:fldChar w:fldCharType="end"/>
    </w:r>
  </w:p>
  <w:p>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7</w:t>
    </w:r>
    <w:r>
      <w:rPr>
        <w:rStyle w:val="11"/>
      </w:rPr>
      <w:fldChar w:fldCharType="end"/>
    </w:r>
  </w:p>
  <w:p>
    <w:pPr>
      <w:pStyle w:val="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6"/>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314FA1"/>
    <w:multiLevelType w:val="singleLevel"/>
    <w:tmpl w:val="10314FA1"/>
    <w:lvl w:ilvl="0" w:tentative="0">
      <w:start w:val="1"/>
      <w:numFmt w:val="japaneseCounting"/>
      <w:lvlText w:val="%1、"/>
      <w:lvlJc w:val="left"/>
      <w:pPr>
        <w:tabs>
          <w:tab w:val="left" w:pos="840"/>
        </w:tabs>
        <w:ind w:left="840" w:hanging="480"/>
      </w:pPr>
      <w:rPr>
        <w:rFonts w:hint="eastAsia"/>
      </w:rPr>
    </w:lvl>
  </w:abstractNum>
  <w:abstractNum w:abstractNumId="1">
    <w:nsid w:val="7606035D"/>
    <w:multiLevelType w:val="multilevel"/>
    <w:tmpl w:val="7606035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27B58"/>
    <w:rsid w:val="0001040A"/>
    <w:rsid w:val="00011B80"/>
    <w:rsid w:val="000152DF"/>
    <w:rsid w:val="00036D96"/>
    <w:rsid w:val="0004617E"/>
    <w:rsid w:val="0005411B"/>
    <w:rsid w:val="0005618F"/>
    <w:rsid w:val="00057EDE"/>
    <w:rsid w:val="00097546"/>
    <w:rsid w:val="000D5387"/>
    <w:rsid w:val="000E6BAE"/>
    <w:rsid w:val="000E7E89"/>
    <w:rsid w:val="000F2770"/>
    <w:rsid w:val="0010237F"/>
    <w:rsid w:val="00102B5F"/>
    <w:rsid w:val="00150723"/>
    <w:rsid w:val="001511B8"/>
    <w:rsid w:val="00153516"/>
    <w:rsid w:val="00160188"/>
    <w:rsid w:val="00162241"/>
    <w:rsid w:val="00195662"/>
    <w:rsid w:val="00195A2E"/>
    <w:rsid w:val="001A29EB"/>
    <w:rsid w:val="001C4E2E"/>
    <w:rsid w:val="001C630B"/>
    <w:rsid w:val="001D2050"/>
    <w:rsid w:val="001E6F2C"/>
    <w:rsid w:val="00201D7E"/>
    <w:rsid w:val="00247E4D"/>
    <w:rsid w:val="00250725"/>
    <w:rsid w:val="002552E1"/>
    <w:rsid w:val="00263B00"/>
    <w:rsid w:val="0029462D"/>
    <w:rsid w:val="002A0FEE"/>
    <w:rsid w:val="002A5795"/>
    <w:rsid w:val="002C249F"/>
    <w:rsid w:val="002D08F6"/>
    <w:rsid w:val="002D6C04"/>
    <w:rsid w:val="00302346"/>
    <w:rsid w:val="0031673B"/>
    <w:rsid w:val="00320D55"/>
    <w:rsid w:val="0033201B"/>
    <w:rsid w:val="003344A0"/>
    <w:rsid w:val="00343455"/>
    <w:rsid w:val="00346766"/>
    <w:rsid w:val="003531AC"/>
    <w:rsid w:val="00355A59"/>
    <w:rsid w:val="003577E2"/>
    <w:rsid w:val="00363333"/>
    <w:rsid w:val="00365279"/>
    <w:rsid w:val="00371842"/>
    <w:rsid w:val="0037519B"/>
    <w:rsid w:val="003771E7"/>
    <w:rsid w:val="0038414D"/>
    <w:rsid w:val="00392ABE"/>
    <w:rsid w:val="0039393C"/>
    <w:rsid w:val="00394D82"/>
    <w:rsid w:val="003B0979"/>
    <w:rsid w:val="003B138B"/>
    <w:rsid w:val="003B5F96"/>
    <w:rsid w:val="003E18D8"/>
    <w:rsid w:val="003E390A"/>
    <w:rsid w:val="003E5485"/>
    <w:rsid w:val="00406971"/>
    <w:rsid w:val="00416547"/>
    <w:rsid w:val="00427B58"/>
    <w:rsid w:val="0044497F"/>
    <w:rsid w:val="0045295F"/>
    <w:rsid w:val="004656D5"/>
    <w:rsid w:val="00470A18"/>
    <w:rsid w:val="00482BF5"/>
    <w:rsid w:val="00486FB1"/>
    <w:rsid w:val="004A05BF"/>
    <w:rsid w:val="004A7263"/>
    <w:rsid w:val="004B768E"/>
    <w:rsid w:val="004B775A"/>
    <w:rsid w:val="004C19E7"/>
    <w:rsid w:val="004F3F50"/>
    <w:rsid w:val="00502CBE"/>
    <w:rsid w:val="00502CC3"/>
    <w:rsid w:val="00506228"/>
    <w:rsid w:val="005114FE"/>
    <w:rsid w:val="0052326B"/>
    <w:rsid w:val="005301A0"/>
    <w:rsid w:val="00551346"/>
    <w:rsid w:val="00557922"/>
    <w:rsid w:val="00562158"/>
    <w:rsid w:val="00567E79"/>
    <w:rsid w:val="0057541B"/>
    <w:rsid w:val="005878DD"/>
    <w:rsid w:val="0059555A"/>
    <w:rsid w:val="00595BE3"/>
    <w:rsid w:val="0059746E"/>
    <w:rsid w:val="005A0EFE"/>
    <w:rsid w:val="005F54BA"/>
    <w:rsid w:val="005F5D4A"/>
    <w:rsid w:val="00620580"/>
    <w:rsid w:val="00620D6D"/>
    <w:rsid w:val="00623A85"/>
    <w:rsid w:val="00627858"/>
    <w:rsid w:val="006436F9"/>
    <w:rsid w:val="00643977"/>
    <w:rsid w:val="00647A80"/>
    <w:rsid w:val="006549FD"/>
    <w:rsid w:val="00655384"/>
    <w:rsid w:val="00657E78"/>
    <w:rsid w:val="00667A54"/>
    <w:rsid w:val="006709A4"/>
    <w:rsid w:val="00675DB8"/>
    <w:rsid w:val="006769EB"/>
    <w:rsid w:val="006809B4"/>
    <w:rsid w:val="00686B27"/>
    <w:rsid w:val="00686BD2"/>
    <w:rsid w:val="00691269"/>
    <w:rsid w:val="006920F1"/>
    <w:rsid w:val="006A38C2"/>
    <w:rsid w:val="006C71AD"/>
    <w:rsid w:val="006D4FEF"/>
    <w:rsid w:val="00710799"/>
    <w:rsid w:val="00732488"/>
    <w:rsid w:val="00755E40"/>
    <w:rsid w:val="007621BB"/>
    <w:rsid w:val="00765370"/>
    <w:rsid w:val="0077469D"/>
    <w:rsid w:val="00782A80"/>
    <w:rsid w:val="007967F8"/>
    <w:rsid w:val="007A7DE8"/>
    <w:rsid w:val="007B5D59"/>
    <w:rsid w:val="007C60BA"/>
    <w:rsid w:val="007D69C6"/>
    <w:rsid w:val="007F13AB"/>
    <w:rsid w:val="007F3C07"/>
    <w:rsid w:val="00807566"/>
    <w:rsid w:val="008113D6"/>
    <w:rsid w:val="0082266D"/>
    <w:rsid w:val="00826C27"/>
    <w:rsid w:val="008314B0"/>
    <w:rsid w:val="0083254A"/>
    <w:rsid w:val="00833482"/>
    <w:rsid w:val="00834A6C"/>
    <w:rsid w:val="00837E8A"/>
    <w:rsid w:val="00850B78"/>
    <w:rsid w:val="00851BFB"/>
    <w:rsid w:val="00860B48"/>
    <w:rsid w:val="008804FC"/>
    <w:rsid w:val="008B4353"/>
    <w:rsid w:val="008B49F6"/>
    <w:rsid w:val="008C2DA0"/>
    <w:rsid w:val="008C6E01"/>
    <w:rsid w:val="008D42FD"/>
    <w:rsid w:val="008E35BA"/>
    <w:rsid w:val="008E6E82"/>
    <w:rsid w:val="008E7807"/>
    <w:rsid w:val="008F3358"/>
    <w:rsid w:val="008F51FB"/>
    <w:rsid w:val="0093254C"/>
    <w:rsid w:val="00944B0B"/>
    <w:rsid w:val="009702BE"/>
    <w:rsid w:val="00970559"/>
    <w:rsid w:val="00970DE3"/>
    <w:rsid w:val="00991EB8"/>
    <w:rsid w:val="009922AC"/>
    <w:rsid w:val="009A5BF9"/>
    <w:rsid w:val="009B6359"/>
    <w:rsid w:val="009C2300"/>
    <w:rsid w:val="009C3C80"/>
    <w:rsid w:val="009E5E0B"/>
    <w:rsid w:val="00A04980"/>
    <w:rsid w:val="00A234A9"/>
    <w:rsid w:val="00A275E3"/>
    <w:rsid w:val="00A35217"/>
    <w:rsid w:val="00A42069"/>
    <w:rsid w:val="00A43A29"/>
    <w:rsid w:val="00A84E82"/>
    <w:rsid w:val="00A95809"/>
    <w:rsid w:val="00AB2AFE"/>
    <w:rsid w:val="00AB5057"/>
    <w:rsid w:val="00AD2EB1"/>
    <w:rsid w:val="00AE63AA"/>
    <w:rsid w:val="00AF178D"/>
    <w:rsid w:val="00B40280"/>
    <w:rsid w:val="00B42A6B"/>
    <w:rsid w:val="00B56F11"/>
    <w:rsid w:val="00B57942"/>
    <w:rsid w:val="00B77646"/>
    <w:rsid w:val="00BA4D21"/>
    <w:rsid w:val="00BC02D8"/>
    <w:rsid w:val="00C00B89"/>
    <w:rsid w:val="00C141AB"/>
    <w:rsid w:val="00C33F71"/>
    <w:rsid w:val="00C6678E"/>
    <w:rsid w:val="00C714CF"/>
    <w:rsid w:val="00C71B72"/>
    <w:rsid w:val="00C94955"/>
    <w:rsid w:val="00C97225"/>
    <w:rsid w:val="00CC7EBC"/>
    <w:rsid w:val="00CD2E15"/>
    <w:rsid w:val="00CD72C5"/>
    <w:rsid w:val="00CE67FD"/>
    <w:rsid w:val="00D023A9"/>
    <w:rsid w:val="00D0613B"/>
    <w:rsid w:val="00D06639"/>
    <w:rsid w:val="00D25E8E"/>
    <w:rsid w:val="00D311FB"/>
    <w:rsid w:val="00D75493"/>
    <w:rsid w:val="00D77516"/>
    <w:rsid w:val="00D80B49"/>
    <w:rsid w:val="00D84AEE"/>
    <w:rsid w:val="00DA0538"/>
    <w:rsid w:val="00DB4D0E"/>
    <w:rsid w:val="00DC00CD"/>
    <w:rsid w:val="00DD0718"/>
    <w:rsid w:val="00E03335"/>
    <w:rsid w:val="00E13C05"/>
    <w:rsid w:val="00E14064"/>
    <w:rsid w:val="00E25657"/>
    <w:rsid w:val="00E41CBD"/>
    <w:rsid w:val="00E52769"/>
    <w:rsid w:val="00E652B4"/>
    <w:rsid w:val="00E658D9"/>
    <w:rsid w:val="00E73150"/>
    <w:rsid w:val="00E80FB4"/>
    <w:rsid w:val="00E81F80"/>
    <w:rsid w:val="00E976E2"/>
    <w:rsid w:val="00EE110A"/>
    <w:rsid w:val="00F013DE"/>
    <w:rsid w:val="00F06808"/>
    <w:rsid w:val="00F079D3"/>
    <w:rsid w:val="00F108F1"/>
    <w:rsid w:val="00F10DAA"/>
    <w:rsid w:val="00F11F7B"/>
    <w:rsid w:val="00F16B3C"/>
    <w:rsid w:val="00F22780"/>
    <w:rsid w:val="00F45AA4"/>
    <w:rsid w:val="00F61E1B"/>
    <w:rsid w:val="00F7579A"/>
    <w:rsid w:val="00FC08DB"/>
    <w:rsid w:val="00FC4E3A"/>
    <w:rsid w:val="00FC6D60"/>
    <w:rsid w:val="65B96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nhideWhenUsed="0" w:uiPriority="0" w:semiHidden="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uiPriority w:val="0"/>
    <w:pPr>
      <w:jc w:val="left"/>
    </w:pPr>
  </w:style>
  <w:style w:type="paragraph" w:styleId="3">
    <w:name w:val="Body Text Indent"/>
    <w:basedOn w:val="1"/>
    <w:uiPriority w:val="0"/>
    <w:pPr>
      <w:spacing w:line="300" w:lineRule="auto"/>
      <w:ind w:firstLine="600" w:firstLineChars="200"/>
    </w:pPr>
    <w:rPr>
      <w:rFonts w:ascii="仿宋_GB2312" w:eastAsia="仿宋_GB2312"/>
      <w:bCs/>
      <w:sz w:val="30"/>
      <w:szCs w:val="20"/>
    </w:rPr>
  </w:style>
  <w:style w:type="paragraph" w:styleId="4">
    <w:name w:val="Plain Text"/>
    <w:basedOn w:val="1"/>
    <w:uiPriority w:val="0"/>
    <w:rPr>
      <w:rFonts w:ascii="宋体" w:hAnsi="Courier New"/>
      <w:szCs w:val="20"/>
    </w:r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6"/>
    <w:uiPriority w:val="0"/>
    <w:rPr>
      <w:b/>
      <w:bCs/>
    </w:rPr>
  </w:style>
  <w:style w:type="character" w:styleId="11">
    <w:name w:val="page number"/>
    <w:basedOn w:val="10"/>
    <w:uiPriority w:val="0"/>
  </w:style>
  <w:style w:type="character" w:styleId="12">
    <w:name w:val="annotation reference"/>
    <w:uiPriority w:val="0"/>
    <w:rPr>
      <w:sz w:val="21"/>
      <w:szCs w:val="21"/>
    </w:rPr>
  </w:style>
  <w:style w:type="paragraph" w:customStyle="1" w:styleId="13">
    <w:name w:val="标题4"/>
    <w:basedOn w:val="1"/>
    <w:uiPriority w:val="0"/>
    <w:pPr>
      <w:widowControl/>
      <w:snapToGrid w:val="0"/>
      <w:spacing w:line="500" w:lineRule="exact"/>
      <w:ind w:firstLine="641"/>
      <w:jc w:val="left"/>
    </w:pPr>
    <w:rPr>
      <w:rFonts w:ascii="Verdana" w:hAnsi="Verdana" w:eastAsia="黑体"/>
      <w:b/>
      <w:kern w:val="0"/>
      <w:sz w:val="32"/>
      <w:szCs w:val="32"/>
      <w:lang w:eastAsia="en-US"/>
    </w:rPr>
  </w:style>
  <w:style w:type="paragraph" w:customStyle="1" w:styleId="14">
    <w:name w:val="Char Char Char Char"/>
    <w:basedOn w:val="1"/>
    <w:uiPriority w:val="0"/>
    <w:pPr>
      <w:widowControl/>
      <w:spacing w:after="160" w:line="240" w:lineRule="exact"/>
      <w:jc w:val="left"/>
    </w:pPr>
    <w:rPr>
      <w:rFonts w:ascii="Verdana" w:hAnsi="Verdana"/>
      <w:kern w:val="0"/>
      <w:sz w:val="20"/>
      <w:szCs w:val="20"/>
      <w:lang w:eastAsia="en-US"/>
    </w:rPr>
  </w:style>
  <w:style w:type="character" w:customStyle="1" w:styleId="15">
    <w:name w:val="批注文字 Char"/>
    <w:link w:val="2"/>
    <w:uiPriority w:val="0"/>
    <w:rPr>
      <w:kern w:val="2"/>
      <w:sz w:val="21"/>
      <w:szCs w:val="24"/>
    </w:rPr>
  </w:style>
  <w:style w:type="character" w:customStyle="1" w:styleId="16">
    <w:name w:val="批注主题 Char"/>
    <w:link w:val="8"/>
    <w:uiPriority w:val="0"/>
    <w:rPr>
      <w:b/>
      <w:bCs/>
      <w:kern w:val="2"/>
      <w:sz w:val="21"/>
      <w:szCs w:val="24"/>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2E4EC0F-0C84-49DC-96E7-948BF65F391F}">
  <ds:schemaRefs/>
</ds:datastoreItem>
</file>

<file path=customXml/itemProps2.xml><?xml version="1.0" encoding="utf-8"?>
<ds:datastoreItem xmlns:ds="http://schemas.openxmlformats.org/officeDocument/2006/customXml" ds:itemID="{0FE78B5D-0599-4B81-AAF5-CC2138EA016D}">
  <ds:schemaRefs/>
</ds:datastoreItem>
</file>

<file path=customXml/itemProps3.xml><?xml version="1.0" encoding="utf-8"?>
<ds:datastoreItem xmlns:ds="http://schemas.openxmlformats.org/officeDocument/2006/customXml" ds:itemID="{A1ADDB86-6E8A-41FC-80AF-F8045D09DB3F}">
  <ds:schemaRefs/>
</ds:datastoreItem>
</file>

<file path=customXml/itemProps4.xml><?xml version="1.0" encoding="utf-8"?>
<ds:datastoreItem xmlns:ds="http://schemas.openxmlformats.org/officeDocument/2006/customXml" ds:itemID="{E2C75B89-1441-4FC0-A6FF-F7C795604062}">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23</Pages>
  <Words>884</Words>
  <Characters>5039</Characters>
  <Lines>41</Lines>
  <Paragraphs>11</Paragraphs>
  <TotalTime>36</TotalTime>
  <ScaleCrop>false</ScaleCrop>
  <LinksUpToDate>false</LinksUpToDate>
  <CharactersWithSpaces>5912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ripp</cp:lastModifiedBy>
  <cp:revision>5</cp:revision>
  <cp:lastPrinted>2018-03-20T09:00:00Z</cp:lastPrinted>
  <dcterms:created xsi:type="dcterms:W3CDTF">2023-08-02T03:23:00Z</dcterms:created>
  <dcterms:modified xsi:type="dcterms:W3CDTF">2023-08-15T06:51:18Z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y fmtid="{D5CDD505-2E9C-101B-9397-08002B2CF9AE}" pid="3" name="KSOProductBuildVer">
    <vt:lpwstr>2052-11.8.2.12085</vt:lpwstr>
  </property>
  <property fmtid="{D5CDD505-2E9C-101B-9397-08002B2CF9AE}" pid="4" name="ICV">
    <vt:lpwstr>E045F4F982634F339EAAC2426EA32527</vt:lpwstr>
  </property>
</Properties>
</file>