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46E6">
      <w:pPr>
        <w:spacing w:line="360" w:lineRule="auto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黑体"/>
          <w:kern w:val="0"/>
          <w:sz w:val="36"/>
          <w:szCs w:val="36"/>
        </w:rPr>
        <w:t>国家能源绿氢炼化研发中心</w:t>
      </w:r>
    </w:p>
    <w:p w14:paraId="4021C89C">
      <w:pPr>
        <w:spacing w:line="360" w:lineRule="auto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202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6</w:t>
      </w:r>
      <w:r>
        <w:rPr>
          <w:rFonts w:eastAsia="黑体"/>
          <w:kern w:val="0"/>
          <w:sz w:val="36"/>
          <w:szCs w:val="36"/>
        </w:rPr>
        <w:t>年开放课题申请指南</w:t>
      </w:r>
    </w:p>
    <w:p w14:paraId="6B19E774">
      <w:pPr>
        <w:spacing w:line="360" w:lineRule="auto"/>
        <w:jc w:val="center"/>
        <w:rPr>
          <w:rFonts w:eastAsia="黑体"/>
          <w:kern w:val="0"/>
          <w:sz w:val="36"/>
          <w:szCs w:val="36"/>
        </w:rPr>
      </w:pPr>
    </w:p>
    <w:p w14:paraId="5BD144BA">
      <w:pPr>
        <w:adjustRightInd w:val="0"/>
        <w:snapToGrid w:val="0"/>
        <w:spacing w:line="360" w:lineRule="auto"/>
        <w:ind w:firstLine="672" w:firstLineChars="240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color w:val="000000"/>
          <w:sz w:val="28"/>
          <w:szCs w:val="28"/>
        </w:rPr>
        <w:t>国家能源绿氢炼化研发中心</w:t>
      </w:r>
      <w:r>
        <w:rPr>
          <w:rFonts w:eastAsia="仿宋_GB2312"/>
          <w:color w:val="000000"/>
          <w:sz w:val="28"/>
          <w:szCs w:val="28"/>
        </w:rPr>
        <w:t>（</w:t>
      </w:r>
      <w:r>
        <w:rPr>
          <w:rFonts w:hint="eastAsia" w:eastAsia="仿宋_GB2312"/>
          <w:color w:val="000000"/>
          <w:sz w:val="28"/>
          <w:szCs w:val="28"/>
        </w:rPr>
        <w:t>牵头单位：中石化</w:t>
      </w:r>
      <w:r>
        <w:rPr>
          <w:rFonts w:eastAsia="仿宋_GB2312"/>
          <w:color w:val="000000"/>
          <w:sz w:val="28"/>
          <w:szCs w:val="28"/>
        </w:rPr>
        <w:t>石油化工科学研</w:t>
      </w:r>
      <w:r>
        <w:rPr>
          <w:rFonts w:eastAsia="仿宋_GB2312"/>
          <w:color w:val="000000"/>
          <w:sz w:val="28"/>
          <w:szCs w:val="28"/>
          <w:highlight w:val="none"/>
        </w:rPr>
        <w:t>究院</w:t>
      </w:r>
      <w:r>
        <w:rPr>
          <w:rFonts w:hint="eastAsia" w:eastAsia="仿宋_GB2312"/>
          <w:color w:val="000000"/>
          <w:sz w:val="28"/>
          <w:szCs w:val="28"/>
          <w:highlight w:val="none"/>
        </w:rPr>
        <w:t>有限公司</w:t>
      </w:r>
      <w:r>
        <w:rPr>
          <w:rFonts w:eastAsia="仿宋_GB2312"/>
          <w:color w:val="000000"/>
          <w:sz w:val="28"/>
          <w:szCs w:val="28"/>
          <w:highlight w:val="none"/>
        </w:rPr>
        <w:t>）</w:t>
      </w:r>
      <w:r>
        <w:rPr>
          <w:rFonts w:hint="eastAsia" w:eastAsia="仿宋_GB2312"/>
          <w:color w:val="000000"/>
          <w:sz w:val="28"/>
          <w:szCs w:val="28"/>
          <w:highlight w:val="none"/>
        </w:rPr>
        <w:t>是国家能源局“十四五”第一批“赛马争先”创新平台。研发中心</w:t>
      </w:r>
      <w:r>
        <w:rPr>
          <w:rFonts w:eastAsia="仿宋_GB2312"/>
          <w:sz w:val="28"/>
          <w:szCs w:val="28"/>
          <w:highlight w:val="none"/>
        </w:rPr>
        <w:t>设置</w:t>
      </w:r>
      <w:r>
        <w:rPr>
          <w:rFonts w:hint="eastAsia" w:eastAsia="仿宋_GB2312"/>
          <w:sz w:val="28"/>
          <w:szCs w:val="28"/>
          <w:highlight w:val="none"/>
        </w:rPr>
        <w:t>三</w:t>
      </w:r>
      <w:r>
        <w:rPr>
          <w:rFonts w:eastAsia="仿宋_GB2312"/>
          <w:sz w:val="28"/>
          <w:szCs w:val="28"/>
          <w:highlight w:val="none"/>
        </w:rPr>
        <w:t>个研究方向：（1）</w:t>
      </w:r>
      <w:r>
        <w:rPr>
          <w:rFonts w:hint="eastAsia" w:eastAsia="仿宋_GB2312"/>
          <w:sz w:val="28"/>
          <w:szCs w:val="28"/>
          <w:highlight w:val="none"/>
        </w:rPr>
        <w:t>适用于质子交换膜（PEM）电解水制氢的关键材料与催化机制研究</w:t>
      </w:r>
      <w:r>
        <w:rPr>
          <w:rFonts w:eastAsia="仿宋_GB2312"/>
          <w:sz w:val="28"/>
          <w:szCs w:val="28"/>
          <w:highlight w:val="none"/>
        </w:rPr>
        <w:t>；（2）</w:t>
      </w:r>
      <w:r>
        <w:rPr>
          <w:rFonts w:hint="eastAsia" w:eastAsia="仿宋_GB2312"/>
          <w:sz w:val="28"/>
          <w:szCs w:val="28"/>
          <w:highlight w:val="none"/>
        </w:rPr>
        <w:t>绿氢耦合炼化过程的电驱动路径与系统协同优化研究；（3）氨、甲醇等氢载体的分解制氢过程基础研究</w:t>
      </w:r>
      <w:r>
        <w:rPr>
          <w:rFonts w:eastAsia="仿宋_GB2312"/>
          <w:sz w:val="28"/>
          <w:szCs w:val="28"/>
          <w:highlight w:val="none"/>
        </w:rPr>
        <w:t>。</w:t>
      </w:r>
      <w:r>
        <w:rPr>
          <w:rFonts w:hint="eastAsia" w:eastAsia="仿宋_GB2312"/>
          <w:sz w:val="28"/>
          <w:szCs w:val="28"/>
          <w:highlight w:val="none"/>
        </w:rPr>
        <w:t>以这三个研究方向为基础，以“绿氢炼化”为核心，聚焦质子交换膜电解制氢体系，开展关键部件、核心材料、电催化路径、系统集成与智能化运行控制等方面的研究，推动“绿氢炼化”在能源转型与石化耦合领域的科技创新与国产化能力建设，逐步建立具有自主知识产权的“绿氢炼化”科技创新体系。</w:t>
      </w:r>
    </w:p>
    <w:p w14:paraId="06466984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根据“开放、联合、流动、竞争”的运行机制，实验室重视多学科、多专业的相互渗透，鼓励相关学科的相互结合和集成。所以，实验室热忱欢迎和邀请各有关领域的国内外科研人员进行合作研究，共同推动我国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氢能行业</w:t>
      </w:r>
      <w:r>
        <w:rPr>
          <w:rFonts w:eastAsia="仿宋_GB2312"/>
          <w:kern w:val="0"/>
          <w:sz w:val="28"/>
          <w:szCs w:val="28"/>
        </w:rPr>
        <w:t>的发展。</w:t>
      </w:r>
      <w:r>
        <w:rPr>
          <w:rFonts w:eastAsia="仿宋_GB2312"/>
          <w:kern w:val="0"/>
          <w:sz w:val="28"/>
          <w:szCs w:val="28"/>
        </w:rPr>
        <w:br w:type="textWrapping"/>
      </w:r>
      <w:r>
        <w:rPr>
          <w:rFonts w:hint="eastAsia"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1、开放基金申请对象</w:t>
      </w:r>
    </w:p>
    <w:p w14:paraId="564AAD8A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课题申请者一般应具有高级专业技术职称或具有博士学位，在与本实验室研究方向的相关领域取得一定的科研成果，所申请的课题已具备相应的前期研究工作基础。</w:t>
      </w:r>
    </w:p>
    <w:p w14:paraId="09F07701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申请人不具有高级专业技术职务或博士学位，须有两名具有高级专业技术职务的同行专家书面推荐，申请人申报的课题须经所在单位同意并签章。</w:t>
      </w:r>
    </w:p>
    <w:p w14:paraId="69121C1B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2、开放基金说明</w:t>
      </w:r>
    </w:p>
    <w:p w14:paraId="76CD213B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(1)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开放基金主要资助与本实验室研究方向相关的课题，具体方向参见本指南附表。</w:t>
      </w:r>
    </w:p>
    <w:p w14:paraId="3680C414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(2)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本年度每项目课题研究期限一般不超过</w:t>
      </w:r>
      <w:r>
        <w:rPr>
          <w:rFonts w:hint="eastAsia" w:eastAsia="仿宋_GB2312"/>
          <w:kern w:val="0"/>
          <w:sz w:val="28"/>
          <w:szCs w:val="28"/>
        </w:rPr>
        <w:t>两</w:t>
      </w:r>
      <w:r>
        <w:rPr>
          <w:rFonts w:eastAsia="仿宋_GB2312"/>
          <w:kern w:val="0"/>
          <w:sz w:val="28"/>
          <w:szCs w:val="28"/>
        </w:rPr>
        <w:t>年。</w:t>
      </w:r>
    </w:p>
    <w:p w14:paraId="04EEFF9F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(3)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经费支持额度原则上为每项不超过20万元。</w:t>
      </w:r>
    </w:p>
    <w:p w14:paraId="5FD12DC2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(4)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申请人每半年提交执行情况报告，开展工作满一年，提交研究工作总结，内容包括年度进展情况报告，成果和论著的书面材料及下一阶段研究计划。开放课题结束后，应于两个月内结题，提交结题报告。如发表论文、申请专利，提供相关材料复印件。必要时到实验室做结题/学术报告。本实验室将根据进展情况有权终止资助进展不好的研究课题。</w:t>
      </w:r>
    </w:p>
    <w:p w14:paraId="76D551C0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(5)凡经本实验室开放基金资助的课题，其研究成果由本实验室及研究者所在单位共享。由开放基金资助课题发表的研究论文、学位论文应注明第一资助单位</w:t>
      </w:r>
      <w:r>
        <w:rPr>
          <w:rFonts w:hint="eastAsia" w:eastAsia="仿宋_GB2312"/>
          <w:kern w:val="0"/>
          <w:sz w:val="28"/>
          <w:szCs w:val="28"/>
        </w:rPr>
        <w:t>“</w:t>
      </w:r>
      <w:bookmarkStart w:id="0" w:name="OLE_LINK1"/>
      <w:r>
        <w:rPr>
          <w:rFonts w:hint="eastAsia" w:eastAsia="仿宋_GB2312"/>
          <w:color w:val="000000"/>
          <w:sz w:val="28"/>
          <w:szCs w:val="28"/>
        </w:rPr>
        <w:t>国家能源绿氢炼化研发中心</w:t>
      </w:r>
      <w:bookmarkEnd w:id="0"/>
      <w:r>
        <w:rPr>
          <w:rFonts w:eastAsia="仿宋_GB2312"/>
          <w:kern w:val="0"/>
          <w:sz w:val="28"/>
          <w:szCs w:val="28"/>
        </w:rPr>
        <w:t>（</w:t>
      </w:r>
      <w:r>
        <w:rPr>
          <w:rFonts w:hint="eastAsia" w:eastAsia="仿宋_GB2312"/>
          <w:kern w:val="0"/>
          <w:sz w:val="28"/>
          <w:szCs w:val="28"/>
        </w:rPr>
        <w:t>中石化</w:t>
      </w:r>
      <w:r>
        <w:rPr>
          <w:rFonts w:eastAsia="仿宋_GB2312"/>
          <w:kern w:val="0"/>
          <w:sz w:val="28"/>
          <w:szCs w:val="28"/>
        </w:rPr>
        <w:t>石油化工科学研究院</w:t>
      </w:r>
      <w:r>
        <w:rPr>
          <w:rFonts w:hint="eastAsia" w:eastAsia="仿宋_GB2312"/>
          <w:kern w:val="0"/>
          <w:sz w:val="28"/>
          <w:szCs w:val="28"/>
        </w:rPr>
        <w:t>有限公司</w:t>
      </w:r>
      <w:r>
        <w:rPr>
          <w:rFonts w:eastAsia="仿宋_GB2312"/>
          <w:kern w:val="0"/>
          <w:sz w:val="28"/>
          <w:szCs w:val="28"/>
        </w:rPr>
        <w:t>）开放基金课题资助，</w:t>
      </w:r>
      <w:r>
        <w:rPr>
          <w:rFonts w:eastAsia="仿宋_GB2312"/>
          <w:color w:val="000000"/>
          <w:kern w:val="0"/>
          <w:sz w:val="28"/>
          <w:szCs w:val="28"/>
        </w:rPr>
        <w:t>Supported by National Energy Green Hydrogen Refining R&amp;D Platform（RIPP, SINOPEC</w:t>
      </w:r>
      <w:r>
        <w:rPr>
          <w:rFonts w:eastAsia="仿宋_GB2312"/>
          <w:kern w:val="0"/>
          <w:sz w:val="28"/>
          <w:szCs w:val="28"/>
        </w:rPr>
        <w:t>）”。</w:t>
      </w:r>
    </w:p>
    <w:p w14:paraId="70AE30A0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3、开放基金申请程序</w:t>
      </w:r>
      <w:r>
        <w:rPr>
          <w:rFonts w:eastAsia="仿宋_GB2312"/>
          <w:kern w:val="0"/>
          <w:sz w:val="28"/>
          <w:szCs w:val="28"/>
        </w:rPr>
        <w:br w:type="textWrapping"/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hint="eastAsia" w:eastAsia="仿宋_GB2312"/>
          <w:kern w:val="0"/>
          <w:sz w:val="28"/>
          <w:szCs w:val="28"/>
        </w:rPr>
        <w:t xml:space="preserve">   </w:t>
      </w:r>
      <w:r>
        <w:rPr>
          <w:rFonts w:eastAsia="仿宋_GB2312"/>
          <w:kern w:val="0"/>
          <w:sz w:val="28"/>
          <w:szCs w:val="28"/>
        </w:rPr>
        <w:t>(1)申</w:t>
      </w:r>
      <w:r>
        <w:rPr>
          <w:rFonts w:eastAsia="仿宋_GB2312"/>
          <w:color w:val="auto"/>
          <w:kern w:val="0"/>
          <w:sz w:val="28"/>
          <w:szCs w:val="28"/>
        </w:rPr>
        <w:t>请人根据实验室开放基金的主要资助方向(见附表)填写“开题报告”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和“查新报告”一式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</w:rPr>
        <w:t>两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份。经所在单位盖章推荐，向本实验室提出申请，同时提交电子版。本年度开放基金申请截止日期为202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</w:rPr>
        <w:t>5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>15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日</w:t>
      </w:r>
      <w:r>
        <w:rPr>
          <w:rFonts w:eastAsia="仿宋_GB2312"/>
          <w:color w:val="auto"/>
          <w:kern w:val="0"/>
          <w:sz w:val="28"/>
          <w:szCs w:val="28"/>
        </w:rPr>
        <w:t>。</w:t>
      </w:r>
      <w:r>
        <w:rPr>
          <w:rFonts w:eastAsia="仿宋_GB2312"/>
          <w:color w:val="auto"/>
          <w:kern w:val="0"/>
          <w:sz w:val="28"/>
          <w:szCs w:val="28"/>
        </w:rPr>
        <w:br w:type="textWrapping"/>
      </w:r>
      <w:r>
        <w:rPr>
          <w:rFonts w:hint="eastAsia" w:eastAsia="仿宋_GB2312"/>
          <w:kern w:val="0"/>
          <w:sz w:val="28"/>
          <w:szCs w:val="28"/>
        </w:rPr>
        <w:t xml:space="preserve">    </w:t>
      </w:r>
      <w:r>
        <w:rPr>
          <w:rFonts w:eastAsia="仿宋_GB2312"/>
          <w:kern w:val="0"/>
          <w:sz w:val="28"/>
          <w:szCs w:val="28"/>
        </w:rPr>
        <w:t>(2)实验室组织有关专家对提交的申请书进行评审，确定资助项目和金额，并通知获得资助的申请人。</w:t>
      </w:r>
    </w:p>
    <w:p w14:paraId="658C7052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4、联系人：</w:t>
      </w:r>
    </w:p>
    <w:p w14:paraId="57BDDFEA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邹亢</w:t>
      </w:r>
    </w:p>
    <w:p w14:paraId="2A4403F4">
      <w:pPr>
        <w:adjustRightInd w:val="0"/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中石化石油化工科学研究院有限公司</w:t>
      </w:r>
    </w:p>
    <w:p w14:paraId="0E58695B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国家能源绿氢炼化研发中心</w:t>
      </w:r>
    </w:p>
    <w:p w14:paraId="70CE86FF">
      <w:pPr>
        <w:adjustRightInd w:val="0"/>
        <w:snapToGrid w:val="0"/>
        <w:spacing w:line="360" w:lineRule="auto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通信地址：北京市</w:t>
      </w:r>
      <w:r>
        <w:rPr>
          <w:rFonts w:hint="eastAsia" w:eastAsia="仿宋_GB2312"/>
          <w:kern w:val="0"/>
          <w:sz w:val="28"/>
          <w:szCs w:val="28"/>
        </w:rPr>
        <w:t>昌平区白浮泉路1号</w:t>
      </w:r>
    </w:p>
    <w:p w14:paraId="3E1DD4A8">
      <w:pPr>
        <w:adjustRightInd w:val="0"/>
        <w:snapToGrid w:val="0"/>
        <w:spacing w:line="360" w:lineRule="auto"/>
        <w:ind w:left="280" w:firstLine="280" w:firstLineChars="1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邮编：</w:t>
      </w:r>
      <w:r>
        <w:rPr>
          <w:rFonts w:eastAsia="仿宋_GB2312"/>
          <w:color w:val="000000"/>
          <w:kern w:val="0"/>
          <w:sz w:val="28"/>
          <w:szCs w:val="28"/>
        </w:rPr>
        <w:t>102299</w:t>
      </w:r>
    </w:p>
    <w:p w14:paraId="1973F9CA">
      <w:pPr>
        <w:adjustRightInd w:val="0"/>
        <w:snapToGrid w:val="0"/>
        <w:spacing w:line="360" w:lineRule="auto"/>
        <w:ind w:left="420" w:firstLine="14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电话：</w:t>
      </w:r>
      <w:r>
        <w:rPr>
          <w:rFonts w:eastAsia="仿宋_GB2312"/>
          <w:kern w:val="0"/>
          <w:sz w:val="28"/>
          <w:szCs w:val="28"/>
        </w:rPr>
        <w:t>010-823</w:t>
      </w:r>
      <w:r>
        <w:rPr>
          <w:rFonts w:hint="eastAsia" w:eastAsia="仿宋_GB2312"/>
          <w:kern w:val="0"/>
          <w:sz w:val="28"/>
          <w:szCs w:val="28"/>
        </w:rPr>
        <w:t>68674</w:t>
      </w:r>
    </w:p>
    <w:p w14:paraId="11427C2C">
      <w:pPr>
        <w:adjustRightInd w:val="0"/>
        <w:snapToGrid w:val="0"/>
        <w:spacing w:line="360" w:lineRule="auto"/>
        <w:ind w:left="420" w:firstLine="14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手机</w:t>
      </w:r>
      <w:r>
        <w:rPr>
          <w:rFonts w:eastAsia="仿宋_GB2312"/>
          <w:kern w:val="0"/>
          <w:sz w:val="28"/>
          <w:szCs w:val="28"/>
        </w:rPr>
        <w:t>：</w:t>
      </w:r>
      <w:r>
        <w:rPr>
          <w:rFonts w:hint="eastAsia" w:eastAsia="仿宋_GB2312"/>
          <w:kern w:val="0"/>
          <w:sz w:val="28"/>
          <w:szCs w:val="28"/>
        </w:rPr>
        <w:t>15101034744</w:t>
      </w:r>
    </w:p>
    <w:p w14:paraId="3EA269E5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电子邮件：</w:t>
      </w:r>
      <w:r>
        <w:rPr>
          <w:rFonts w:hint="eastAsia" w:eastAsia="仿宋_GB2312"/>
          <w:kern w:val="0"/>
          <w:sz w:val="28"/>
          <w:szCs w:val="28"/>
        </w:rPr>
        <w:t>zouk</w:t>
      </w:r>
      <w:r>
        <w:rPr>
          <w:rFonts w:eastAsia="仿宋_GB2312"/>
          <w:kern w:val="0"/>
          <w:sz w:val="28"/>
          <w:szCs w:val="28"/>
        </w:rPr>
        <w:t>.ripp@sinopec.com</w:t>
      </w:r>
    </w:p>
    <w:p w14:paraId="77C53BB9">
      <w:pPr>
        <w:snapToGrid w:val="0"/>
        <w:spacing w:line="360" w:lineRule="auto"/>
        <w:ind w:firstLine="480" w:firstLineChars="200"/>
        <w:rPr>
          <w:sz w:val="24"/>
        </w:rPr>
      </w:pPr>
    </w:p>
    <w:p w14:paraId="52FBCA8F">
      <w:pPr>
        <w:spacing w:line="360" w:lineRule="auto"/>
      </w:pPr>
    </w:p>
    <w:p w14:paraId="24B664B7">
      <w:pPr>
        <w:widowControl/>
        <w:spacing w:line="360" w:lineRule="auto"/>
        <w:jc w:val="left"/>
        <w:rPr>
          <w:rFonts w:eastAsia="黑体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506F4B5F">
      <w:pPr>
        <w:widowControl/>
        <w:spacing w:line="360" w:lineRule="auto"/>
        <w:jc w:val="left"/>
        <w:rPr>
          <w:rFonts w:hint="eastAsia" w:ascii="黑体" w:hAnsi="宋体"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附表   </w:t>
      </w:r>
      <w:r>
        <w:rPr>
          <w:rFonts w:hint="eastAsia" w:ascii="黑体" w:hAnsi="宋体" w:eastAsia="黑体"/>
          <w:kern w:val="0"/>
          <w:sz w:val="24"/>
        </w:rPr>
        <w:t xml:space="preserve">实验室开放基金项目申报指南 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62"/>
        <w:gridCol w:w="3400"/>
        <w:gridCol w:w="4395"/>
        <w:gridCol w:w="4143"/>
      </w:tblGrid>
      <w:tr w14:paraId="3DC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38" w:type="pct"/>
            <w:vAlign w:val="center"/>
          </w:tcPr>
          <w:p w14:paraId="5B72317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51" w:type="pct"/>
            <w:vAlign w:val="center"/>
          </w:tcPr>
          <w:p w14:paraId="46DFBA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研发方向</w:t>
            </w:r>
          </w:p>
        </w:tc>
        <w:tc>
          <w:tcPr>
            <w:tcW w:w="1199" w:type="pct"/>
            <w:vAlign w:val="center"/>
          </w:tcPr>
          <w:p w14:paraId="100C5DE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研究开发目标</w:t>
            </w:r>
          </w:p>
        </w:tc>
        <w:tc>
          <w:tcPr>
            <w:tcW w:w="1550" w:type="pct"/>
            <w:vAlign w:val="center"/>
          </w:tcPr>
          <w:p w14:paraId="457A131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立项重点</w:t>
            </w:r>
          </w:p>
        </w:tc>
        <w:tc>
          <w:tcPr>
            <w:tcW w:w="1461" w:type="pct"/>
            <w:vAlign w:val="center"/>
          </w:tcPr>
          <w:p w14:paraId="773B6CD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鼓励研究方向</w:t>
            </w:r>
          </w:p>
        </w:tc>
      </w:tr>
      <w:tr w14:paraId="4221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38" w:type="pct"/>
            <w:vAlign w:val="center"/>
          </w:tcPr>
          <w:p w14:paraId="61FD318D">
            <w:pPr>
              <w:widowControl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vAlign w:val="center"/>
          </w:tcPr>
          <w:p w14:paraId="4962EA9A">
            <w:pPr>
              <w:widowControl/>
              <w:spacing w:after="24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高性能电解水制氢关键材料与催化机制研究</w:t>
            </w:r>
          </w:p>
        </w:tc>
        <w:tc>
          <w:tcPr>
            <w:tcW w:w="1199" w:type="pct"/>
            <w:vAlign w:val="center"/>
          </w:tcPr>
          <w:p w14:paraId="72CF03D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聚焦质子交换膜（PEM）水电解体系的核心材料，包括低铱</w:t>
            </w:r>
            <w:r>
              <w:rPr>
                <w:rFonts w:hint="eastAsia"/>
                <w:kern w:val="0"/>
                <w:sz w:val="24"/>
              </w:rPr>
              <w:t>载量</w:t>
            </w:r>
            <w:r>
              <w:rPr>
                <w:kern w:val="0"/>
                <w:sz w:val="24"/>
              </w:rPr>
              <w:t>阳极催化剂、质子交换膜、高</w:t>
            </w:r>
            <w:r>
              <w:rPr>
                <w:rFonts w:hint="eastAsia"/>
                <w:kern w:val="0"/>
                <w:sz w:val="24"/>
              </w:rPr>
              <w:t>稳定性</w:t>
            </w:r>
            <w:r>
              <w:rPr>
                <w:kern w:val="0"/>
                <w:sz w:val="24"/>
              </w:rPr>
              <w:t>双极板</w:t>
            </w:r>
            <w:r>
              <w:rPr>
                <w:rFonts w:hint="eastAsia"/>
                <w:kern w:val="0"/>
                <w:sz w:val="24"/>
              </w:rPr>
              <w:t>/扩散层</w:t>
            </w:r>
            <w:r>
              <w:rPr>
                <w:kern w:val="0"/>
                <w:sz w:val="24"/>
              </w:rPr>
              <w:t>镀层。围绕材料设计</w:t>
            </w:r>
            <w:r>
              <w:rPr>
                <w:rFonts w:hint="eastAsia"/>
                <w:kern w:val="0"/>
                <w:sz w:val="24"/>
              </w:rPr>
              <w:t>—</w:t>
            </w:r>
            <w:r>
              <w:rPr>
                <w:kern w:val="0"/>
                <w:sz w:val="24"/>
              </w:rPr>
              <w:t>性能评价</w:t>
            </w:r>
            <w:r>
              <w:rPr>
                <w:rFonts w:hint="eastAsia"/>
                <w:kern w:val="0"/>
                <w:sz w:val="24"/>
              </w:rPr>
              <w:t>—</w:t>
            </w:r>
            <w:r>
              <w:rPr>
                <w:kern w:val="0"/>
                <w:sz w:val="24"/>
              </w:rPr>
              <w:t>稳定性机制，构建构效关系，发展原位表征与加速寿命评价方法。</w:t>
            </w:r>
          </w:p>
        </w:tc>
        <w:tc>
          <w:tcPr>
            <w:tcW w:w="1550" w:type="pct"/>
            <w:vAlign w:val="center"/>
          </w:tcPr>
          <w:p w14:paraId="5AC98455">
            <w:pPr>
              <w:pStyle w:val="25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低</w:t>
            </w:r>
            <w:r>
              <w:rPr>
                <w:rFonts w:hint="eastAsia"/>
                <w:color w:val="000000"/>
                <w:kern w:val="0"/>
                <w:sz w:val="24"/>
              </w:rPr>
              <w:t>Ir/非Ir</w:t>
            </w:r>
            <w:r>
              <w:rPr>
                <w:color w:val="000000"/>
                <w:kern w:val="0"/>
                <w:sz w:val="24"/>
              </w:rPr>
              <w:t>阳极催化剂的结构调控、</w:t>
            </w:r>
            <w:r>
              <w:rPr>
                <w:rFonts w:hint="eastAsia"/>
                <w:color w:val="000000"/>
                <w:kern w:val="0"/>
                <w:sz w:val="24"/>
              </w:rPr>
              <w:t>电解水</w:t>
            </w:r>
            <w:r>
              <w:rPr>
                <w:color w:val="000000"/>
                <w:kern w:val="0"/>
                <w:sz w:val="24"/>
              </w:rPr>
              <w:t>活性提升与失活机制研究；</w:t>
            </w:r>
          </w:p>
          <w:p w14:paraId="4DD41EF1">
            <w:pPr>
              <w:pStyle w:val="25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高化学稳定性、高机械强度的质子交换膜材料开发及其耐高电流密度运行性能研究；</w:t>
            </w:r>
          </w:p>
          <w:p w14:paraId="42A3E44F">
            <w:pPr>
              <w:pStyle w:val="25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高导电性、耐腐蚀的非贵金属双极板镀层材料设计与性能测试平台建立。</w:t>
            </w:r>
          </w:p>
          <w:p w14:paraId="0AD42109">
            <w:pPr>
              <w:pStyle w:val="25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新型零间隙结构的电化学反应器设计与运行性能研究</w:t>
            </w:r>
          </w:p>
        </w:tc>
        <w:tc>
          <w:tcPr>
            <w:tcW w:w="1461" w:type="pct"/>
            <w:vAlign w:val="center"/>
          </w:tcPr>
          <w:p w14:paraId="3057CE90">
            <w:pPr>
              <w:pStyle w:val="2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基于DFT+机器学习的材料筛选与构效预测方法；</w:t>
            </w:r>
          </w:p>
          <w:p w14:paraId="0926A96D">
            <w:pPr>
              <w:pStyle w:val="2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应用原位表征技术（如XAS、</w:t>
            </w:r>
            <w:r>
              <w:rPr>
                <w:rFonts w:hint="eastAsia"/>
                <w:color w:val="000000"/>
                <w:kern w:val="0"/>
                <w:sz w:val="24"/>
              </w:rPr>
              <w:t>Raman</w:t>
            </w:r>
            <w:r>
              <w:rPr>
                <w:color w:val="000000"/>
                <w:kern w:val="0"/>
                <w:sz w:val="24"/>
              </w:rPr>
              <w:t>、电化学TEM等）研究材料</w:t>
            </w:r>
            <w:r>
              <w:rPr>
                <w:rFonts w:hint="eastAsia"/>
                <w:color w:val="000000"/>
                <w:kern w:val="0"/>
                <w:sz w:val="24"/>
              </w:rPr>
              <w:t>在电化学反应</w:t>
            </w:r>
            <w:r>
              <w:rPr>
                <w:color w:val="000000"/>
                <w:kern w:val="0"/>
                <w:sz w:val="24"/>
              </w:rPr>
              <w:t>过程中的动态演化；</w:t>
            </w:r>
          </w:p>
          <w:p w14:paraId="48AC28E0">
            <w:pPr>
              <w:pStyle w:val="2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建立加速老化评价方法与数据库，支撑材料快速筛选和标准化评估</w:t>
            </w:r>
            <w:r>
              <w:rPr>
                <w:rFonts w:hint="eastAsia"/>
                <w:color w:val="000000"/>
                <w:kern w:val="0"/>
                <w:sz w:val="24"/>
              </w:rPr>
              <w:t>；</w:t>
            </w:r>
          </w:p>
          <w:p w14:paraId="0704118B">
            <w:pPr>
              <w:pStyle w:val="2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重氢元素的提纯。</w:t>
            </w:r>
          </w:p>
        </w:tc>
      </w:tr>
      <w:tr w14:paraId="63A0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38" w:type="pct"/>
            <w:vAlign w:val="center"/>
          </w:tcPr>
          <w:p w14:paraId="0F468924">
            <w:pPr>
              <w:widowControl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vAlign w:val="center"/>
          </w:tcPr>
          <w:p w14:paraId="2007F3BC">
            <w:pPr>
              <w:widowControl/>
              <w:spacing w:after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绿氢耦合炼化过程的电驱动路径与系统协同优化研究</w:t>
            </w:r>
          </w:p>
        </w:tc>
        <w:tc>
          <w:tcPr>
            <w:tcW w:w="1199" w:type="pct"/>
            <w:vAlign w:val="center"/>
          </w:tcPr>
          <w:p w14:paraId="6C1E3BFA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围绕“绿氢如何赋能炼化”，一方面聚焦典型炼化分子（如</w:t>
            </w:r>
            <w:r>
              <w:rPr>
                <w:kern w:val="0"/>
                <w:sz w:val="24"/>
              </w:rPr>
              <w:t>CO</w:t>
            </w:r>
            <w:r>
              <w:rPr>
                <w:rFonts w:hint="eastAsia"/>
                <w:kern w:val="0"/>
                <w:sz w:val="24"/>
                <w:vertAlign w:val="subscript"/>
              </w:rPr>
              <w:t>2</w:t>
            </w:r>
            <w:r>
              <w:rPr>
                <w:rFonts w:hint="eastAsia"/>
                <w:kern w:val="0"/>
                <w:sz w:val="24"/>
              </w:rPr>
              <w:t>、烯烃、芳烃、含氧中间体）在绿氢与电力共同驱动下的协同转化机制，另一方面构建制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储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用全过程的建模仿真体系，探索多能耦合条件下的运行优化策略。</w:t>
            </w:r>
          </w:p>
        </w:tc>
        <w:tc>
          <w:tcPr>
            <w:tcW w:w="1550" w:type="pct"/>
            <w:vAlign w:val="center"/>
          </w:tcPr>
          <w:p w14:paraId="0A761CCE">
            <w:pPr>
              <w:pStyle w:val="25"/>
              <w:widowControl/>
              <w:numPr>
                <w:ilvl w:val="0"/>
                <w:numId w:val="3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探索典型炼化体系中“绿氢+电”协同驱动反应机制与多路径产品调控机制；</w:t>
            </w:r>
          </w:p>
          <w:p w14:paraId="41DDD3C2">
            <w:pPr>
              <w:pStyle w:val="25"/>
              <w:widowControl/>
              <w:numPr>
                <w:ilvl w:val="0"/>
                <w:numId w:val="3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研究复杂反应条件下三相界面催化结构、电极构型与反应效率之间的关系；</w:t>
            </w:r>
          </w:p>
          <w:p w14:paraId="5EEFC700">
            <w:pPr>
              <w:pStyle w:val="25"/>
              <w:widowControl/>
              <w:numPr>
                <w:ilvl w:val="0"/>
                <w:numId w:val="3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建立面向示范装置级的绿氢系统响应建模与运行优化方法，结合碳效率与经济性评价。</w:t>
            </w:r>
          </w:p>
        </w:tc>
        <w:tc>
          <w:tcPr>
            <w:tcW w:w="1461" w:type="pct"/>
            <w:vAlign w:val="center"/>
          </w:tcPr>
          <w:p w14:paraId="0931B35B">
            <w:pPr>
              <w:pStyle w:val="25"/>
              <w:widowControl/>
              <w:numPr>
                <w:ilvl w:val="0"/>
                <w:numId w:val="4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CO</w:t>
            </w:r>
            <w:r>
              <w:rPr>
                <w:rFonts w:hint="eastAsia"/>
                <w:color w:val="000000"/>
                <w:kern w:val="0"/>
                <w:sz w:val="24"/>
                <w:vertAlign w:val="subscript"/>
              </w:rPr>
              <w:t>2</w:t>
            </w:r>
            <w:r>
              <w:rPr>
                <w:color w:val="000000"/>
                <w:kern w:val="0"/>
                <w:sz w:val="24"/>
              </w:rPr>
              <w:t>+</w:t>
            </w:r>
            <w:r>
              <w:rPr>
                <w:rFonts w:hint="eastAsia"/>
                <w:color w:val="000000"/>
                <w:kern w:val="0"/>
                <w:sz w:val="24"/>
              </w:rPr>
              <w:t>绿氢</w:t>
            </w:r>
            <w:r>
              <w:rPr>
                <w:rFonts w:hint="eastAsia"/>
                <w:color w:val="000000"/>
                <w:kern w:val="0"/>
                <w:sz w:val="24"/>
              </w:rPr>
              <w:sym w:font="Symbol" w:char="F0AE"/>
            </w:r>
            <w:r>
              <w:rPr>
                <w:rFonts w:hint="eastAsia"/>
                <w:color w:val="000000"/>
                <w:kern w:val="0"/>
                <w:sz w:val="24"/>
              </w:rPr>
              <w:t>合成气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</w:rPr>
              <w:t>有机酸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</w:rPr>
              <w:t>烷烃等多碳产物的选择性调控机制研究；</w:t>
            </w:r>
          </w:p>
          <w:p w14:paraId="5097F9FA">
            <w:pPr>
              <w:pStyle w:val="25"/>
              <w:widowControl/>
              <w:numPr>
                <w:ilvl w:val="0"/>
                <w:numId w:val="4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研究“绿氢+电”驱动反应体系的传质-反应-界面协同机制，开发具动态响应能力的电极材料；</w:t>
            </w:r>
          </w:p>
          <w:p w14:paraId="2FB23B78">
            <w:pPr>
              <w:pStyle w:val="25"/>
              <w:widowControl/>
              <w:numPr>
                <w:ilvl w:val="0"/>
                <w:numId w:val="4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应用数字孪生、强化学习等手段实现对系统运行状态的预测性控制与故障预警。</w:t>
            </w:r>
          </w:p>
        </w:tc>
      </w:tr>
      <w:tr w14:paraId="7C1C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38" w:type="pct"/>
            <w:vAlign w:val="center"/>
          </w:tcPr>
          <w:p w14:paraId="48C73C46">
            <w:pPr>
              <w:widowControl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3</w:t>
            </w:r>
          </w:p>
        </w:tc>
        <w:tc>
          <w:tcPr>
            <w:tcW w:w="551" w:type="pct"/>
            <w:vAlign w:val="center"/>
          </w:tcPr>
          <w:p w14:paraId="1E601A34">
            <w:pPr>
              <w:widowControl/>
              <w:spacing w:after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氨、甲醇等氢载体的分解制氢过程基础研究</w:t>
            </w:r>
          </w:p>
        </w:tc>
        <w:tc>
          <w:tcPr>
            <w:tcW w:w="1199" w:type="pct"/>
            <w:vAlign w:val="center"/>
          </w:tcPr>
          <w:p w14:paraId="67DA0F6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围绕氨、甲醇等液体储氢体的裂解制氢过程，探索氢载体与有机含氢分子在电/热催化条件下的高效转化路径。构建适配分布式、低能耗场景的制氢机制与催化剂体系，拓展氢源结构的多样性与转化方式的柔性。</w:t>
            </w:r>
          </w:p>
        </w:tc>
        <w:tc>
          <w:tcPr>
            <w:tcW w:w="1550" w:type="pct"/>
            <w:vAlign w:val="center"/>
          </w:tcPr>
          <w:p w14:paraId="26195D9D">
            <w:pPr>
              <w:pStyle w:val="25"/>
              <w:widowControl/>
              <w:numPr>
                <w:ilvl w:val="0"/>
                <w:numId w:val="5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氨、甲醇裂解制氢反应路径及关键中间体控制机制研究；</w:t>
            </w:r>
          </w:p>
          <w:p w14:paraId="5FFC98CD">
            <w:pPr>
              <w:pStyle w:val="25"/>
              <w:widowControl/>
              <w:numPr>
                <w:ilvl w:val="0"/>
                <w:numId w:val="5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高性能催化剂的开发，阐释催化剂的构效关系；</w:t>
            </w:r>
          </w:p>
          <w:p w14:paraId="338D2248">
            <w:pPr>
              <w:pStyle w:val="25"/>
              <w:widowControl/>
              <w:numPr>
                <w:ilvl w:val="0"/>
                <w:numId w:val="5"/>
              </w:numPr>
              <w:ind w:firstLineChars="0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含氢有机小分子在高效脱氢氧化转化的路径构建。 </w:t>
            </w:r>
          </w:p>
        </w:tc>
        <w:tc>
          <w:tcPr>
            <w:tcW w:w="1461" w:type="pct"/>
            <w:vAlign w:val="center"/>
          </w:tcPr>
          <w:p w14:paraId="6E87593A">
            <w:pPr>
              <w:pStyle w:val="25"/>
              <w:widowControl/>
              <w:numPr>
                <w:ilvl w:val="0"/>
                <w:numId w:val="6"/>
              </w:numPr>
              <w:ind w:firstLineChars="0"/>
              <w:rPr>
                <w:color w:val="000000"/>
                <w:kern w:val="0"/>
                <w:sz w:val="24"/>
              </w:rPr>
            </w:pPr>
            <w:bookmarkStart w:id="1" w:name="OLE_LINK2"/>
            <w:r>
              <w:rPr>
                <w:rFonts w:hint="eastAsia"/>
                <w:color w:val="000000"/>
                <w:kern w:val="0"/>
                <w:sz w:val="24"/>
              </w:rPr>
              <w:t>发展低温条件下的氨（≤450</w:t>
            </w:r>
            <w:r>
              <w:rPr>
                <w:color w:val="000000"/>
                <w:kern w:val="0"/>
                <w:sz w:val="24"/>
              </w:rPr>
              <w:t> °C</w:t>
            </w:r>
            <w:r>
              <w:rPr>
                <w:rFonts w:hint="eastAsia"/>
                <w:color w:val="000000"/>
                <w:kern w:val="0"/>
                <w:sz w:val="24"/>
              </w:rPr>
              <w:t>）或甲醇（≤300</w:t>
            </w:r>
            <w:r>
              <w:rPr>
                <w:color w:val="000000"/>
                <w:kern w:val="0"/>
                <w:sz w:val="24"/>
              </w:rPr>
              <w:t> °C</w:t>
            </w:r>
            <w:r>
              <w:rPr>
                <w:rFonts w:hint="eastAsia"/>
                <w:color w:val="000000"/>
                <w:kern w:val="0"/>
                <w:sz w:val="24"/>
              </w:rPr>
              <w:t>）分解路径，提升系统兼容性</w:t>
            </w:r>
            <w:bookmarkEnd w:id="1"/>
            <w:r>
              <w:rPr>
                <w:rFonts w:hint="eastAsia"/>
                <w:color w:val="000000"/>
                <w:kern w:val="0"/>
                <w:sz w:val="24"/>
              </w:rPr>
              <w:t>；</w:t>
            </w:r>
          </w:p>
          <w:p w14:paraId="450AAAD5">
            <w:pPr>
              <w:pStyle w:val="25"/>
              <w:widowControl/>
              <w:numPr>
                <w:ilvl w:val="0"/>
                <w:numId w:val="6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建立载氢体选择-裂解效率-碳足迹三维评估方法，服务场景化选型；</w:t>
            </w:r>
          </w:p>
          <w:p w14:paraId="4868EB6A">
            <w:pPr>
              <w:pStyle w:val="25"/>
              <w:widowControl/>
              <w:numPr>
                <w:ilvl w:val="0"/>
                <w:numId w:val="6"/>
              </w:numPr>
              <w:ind w:firstLineChars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探索“有机分子脱氢/氧化+产氢”协同路径下的电子/质子传递耦合机制。</w:t>
            </w:r>
          </w:p>
        </w:tc>
      </w:tr>
    </w:tbl>
    <w:p w14:paraId="1CAF6B14">
      <w:pPr>
        <w:widowControl/>
        <w:spacing w:line="360" w:lineRule="auto"/>
        <w:jc w:val="left"/>
        <w:rPr>
          <w:rFonts w:hint="eastAsia" w:ascii="黑体" w:hAnsi="宋体" w:eastAsia="黑体"/>
          <w:kern w:val="0"/>
          <w:sz w:val="24"/>
        </w:rPr>
      </w:pPr>
    </w:p>
    <w:p w14:paraId="10AB9D6F">
      <w:pPr>
        <w:widowControl/>
        <w:spacing w:line="360" w:lineRule="auto"/>
        <w:jc w:val="left"/>
        <w:rPr>
          <w:rFonts w:hint="eastAsia" w:ascii="黑体" w:hAnsi="宋体" w:eastAsia="黑体"/>
          <w:kern w:val="0"/>
          <w:sz w:val="24"/>
        </w:rPr>
      </w:pPr>
    </w:p>
    <w:p w14:paraId="644E7EC6">
      <w:pPr>
        <w:widowControl/>
        <w:adjustRightInd w:val="0"/>
        <w:snapToGrid w:val="0"/>
        <w:spacing w:line="360" w:lineRule="auto"/>
        <w:jc w:val="left"/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3CCDC7FF">
      <w:pPr>
        <w:adjustRightInd w:val="0"/>
        <w:snapToGrid w:val="0"/>
        <w:spacing w:line="360" w:lineRule="auto"/>
        <w:jc w:val="left"/>
        <w:rPr>
          <w:rFonts w:ascii="仿宋_GB2312"/>
          <w:b/>
          <w:sz w:val="30"/>
        </w:rPr>
      </w:pPr>
      <w:r>
        <w:rPr>
          <w:rFonts w:hint="eastAsia" w:ascii="仿宋_GB2312"/>
          <w:bCs/>
          <w:sz w:val="28"/>
        </w:rPr>
        <w:t>2018版</w:t>
      </w:r>
    </w:p>
    <w:p w14:paraId="3D7E63F1">
      <w:pPr>
        <w:snapToGrid w:val="0"/>
        <w:spacing w:line="360" w:lineRule="auto"/>
        <w:rPr>
          <w:rFonts w:ascii="宋体"/>
          <w:sz w:val="28"/>
        </w:rPr>
      </w:pPr>
    </w:p>
    <w:p w14:paraId="34CCFA61">
      <w:pPr>
        <w:snapToGrid w:val="0"/>
        <w:spacing w:line="360" w:lineRule="auto"/>
        <w:jc w:val="center"/>
        <w:rPr>
          <w:rFonts w:ascii="宋体"/>
        </w:rPr>
      </w:pPr>
    </w:p>
    <w:p w14:paraId="36AE2F4F">
      <w:pPr>
        <w:snapToGrid w:val="0"/>
        <w:spacing w:line="360" w:lineRule="auto"/>
        <w:jc w:val="center"/>
        <w:rPr>
          <w:rFonts w:ascii="宋体"/>
        </w:rPr>
      </w:pPr>
    </w:p>
    <w:p w14:paraId="5359BBE5">
      <w:pPr>
        <w:snapToGrid w:val="0"/>
        <w:spacing w:line="360" w:lineRule="auto"/>
        <w:jc w:val="center"/>
        <w:rPr>
          <w:rFonts w:eastAsia="黑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</w:rPr>
        <w:t>国家能源绿氢炼化研发中心开</w:t>
      </w:r>
      <w:r>
        <w:rPr>
          <w:rFonts w:eastAsia="黑体"/>
          <w:kern w:val="0"/>
          <w:sz w:val="30"/>
          <w:szCs w:val="30"/>
        </w:rPr>
        <w:t>放课题</w:t>
      </w:r>
    </w:p>
    <w:p w14:paraId="348A23FF">
      <w:pPr>
        <w:snapToGrid w:val="0"/>
        <w:spacing w:line="360" w:lineRule="auto"/>
        <w:jc w:val="center"/>
        <w:rPr>
          <w:rFonts w:ascii="宋体"/>
        </w:rPr>
      </w:pPr>
    </w:p>
    <w:p w14:paraId="3293C561">
      <w:pPr>
        <w:snapToGrid w:val="0"/>
        <w:spacing w:line="360" w:lineRule="auto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开</w:t>
      </w:r>
      <w:r>
        <w:rPr>
          <w:rFonts w:ascii="黑体" w:eastAsia="黑体"/>
          <w:sz w:val="52"/>
        </w:rPr>
        <w:t xml:space="preserve">  </w:t>
      </w:r>
      <w:r>
        <w:rPr>
          <w:rFonts w:hint="eastAsia" w:ascii="黑体" w:eastAsia="黑体"/>
          <w:sz w:val="52"/>
        </w:rPr>
        <w:t>题</w:t>
      </w:r>
      <w:r>
        <w:rPr>
          <w:rFonts w:ascii="黑体" w:eastAsia="黑体"/>
          <w:sz w:val="52"/>
        </w:rPr>
        <w:t xml:space="preserve">  </w:t>
      </w:r>
      <w:r>
        <w:rPr>
          <w:rFonts w:hint="eastAsia" w:ascii="黑体" w:eastAsia="黑体"/>
          <w:sz w:val="52"/>
        </w:rPr>
        <w:t>报</w:t>
      </w:r>
      <w:r>
        <w:rPr>
          <w:rFonts w:ascii="黑体" w:eastAsia="黑体"/>
          <w:sz w:val="52"/>
        </w:rPr>
        <w:t xml:space="preserve">  </w:t>
      </w:r>
      <w:r>
        <w:rPr>
          <w:rFonts w:hint="eastAsia" w:ascii="黑体" w:eastAsia="黑体"/>
          <w:sz w:val="52"/>
        </w:rPr>
        <w:t>告</w:t>
      </w:r>
    </w:p>
    <w:p w14:paraId="6A07E89C">
      <w:pPr>
        <w:snapToGrid w:val="0"/>
        <w:spacing w:line="360" w:lineRule="auto"/>
        <w:rPr>
          <w:rFonts w:ascii="宋体"/>
        </w:rPr>
      </w:pPr>
    </w:p>
    <w:p w14:paraId="4C73A8B9">
      <w:pPr>
        <w:snapToGrid w:val="0"/>
        <w:spacing w:line="360" w:lineRule="auto"/>
        <w:rPr>
          <w:rFonts w:ascii="宋体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670"/>
      </w:tblGrid>
      <w:tr w14:paraId="5A65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0C1CAB4F">
            <w:pPr>
              <w:snapToGrid w:val="0"/>
              <w:jc w:val="left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30"/>
                <w:sz w:val="32"/>
                <w:szCs w:val="32"/>
              </w:rPr>
              <w:t>项目名称：</w:t>
            </w:r>
          </w:p>
        </w:tc>
        <w:tc>
          <w:tcPr>
            <w:tcW w:w="5670" w:type="dxa"/>
            <w:vAlign w:val="center"/>
          </w:tcPr>
          <w:p w14:paraId="42E4B0F8">
            <w:pPr>
              <w:snapToGrid w:val="0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  <w:tr w14:paraId="628B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12719ED7">
            <w:pPr>
              <w:snapToGrid w:val="0"/>
              <w:jc w:val="left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30"/>
                <w:sz w:val="32"/>
                <w:szCs w:val="32"/>
              </w:rPr>
              <w:t>负责单位：</w:t>
            </w:r>
          </w:p>
        </w:tc>
        <w:tc>
          <w:tcPr>
            <w:tcW w:w="5670" w:type="dxa"/>
            <w:vAlign w:val="center"/>
          </w:tcPr>
          <w:p w14:paraId="2BE74691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30C5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0A6ACDF0">
            <w:pPr>
              <w:snapToGrid w:val="0"/>
              <w:jc w:val="left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项目负责人：</w:t>
            </w:r>
          </w:p>
        </w:tc>
        <w:tc>
          <w:tcPr>
            <w:tcW w:w="5670" w:type="dxa"/>
            <w:vAlign w:val="center"/>
          </w:tcPr>
          <w:p w14:paraId="3E6B2DB4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6396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17F97CB4">
            <w:pPr>
              <w:snapToGrid w:val="0"/>
              <w:jc w:val="lef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职      称：</w:t>
            </w:r>
          </w:p>
        </w:tc>
        <w:tc>
          <w:tcPr>
            <w:tcW w:w="5670" w:type="dxa"/>
            <w:vAlign w:val="center"/>
          </w:tcPr>
          <w:p w14:paraId="5931B917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61F0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21CFD6DA">
            <w:pPr>
              <w:snapToGrid w:val="0"/>
              <w:jc w:val="left"/>
              <w:rPr>
                <w:rFonts w:hint="eastAsia" w:ascii="宋体" w:hAnsi="宋体"/>
                <w:b/>
                <w:spacing w:val="3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      历：</w:t>
            </w:r>
          </w:p>
        </w:tc>
        <w:tc>
          <w:tcPr>
            <w:tcW w:w="5670" w:type="dxa"/>
            <w:vAlign w:val="center"/>
          </w:tcPr>
          <w:p w14:paraId="3D72388B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613F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523DEB3F">
            <w:pPr>
              <w:snapToGrid w:val="0"/>
              <w:jc w:val="left"/>
              <w:rPr>
                <w:rFonts w:hint="eastAsia" w:ascii="宋体" w:hAnsi="宋体"/>
                <w:b/>
                <w:spacing w:val="3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电      话：</w:t>
            </w:r>
          </w:p>
        </w:tc>
        <w:tc>
          <w:tcPr>
            <w:tcW w:w="5670" w:type="dxa"/>
            <w:vAlign w:val="center"/>
          </w:tcPr>
          <w:p w14:paraId="2C76B664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0FEC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6A90096F">
            <w:pPr>
              <w:snapToGrid w:val="0"/>
              <w:jc w:val="lef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手      机：</w:t>
            </w:r>
          </w:p>
        </w:tc>
        <w:tc>
          <w:tcPr>
            <w:tcW w:w="5670" w:type="dxa"/>
            <w:vAlign w:val="center"/>
          </w:tcPr>
          <w:p w14:paraId="32C6CE80">
            <w:pPr>
              <w:snapToGrid w:val="0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5265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0DC9D964">
            <w:pPr>
              <w:snapToGrid w:val="0"/>
              <w:jc w:val="left"/>
              <w:rPr>
                <w:rFonts w:hint="eastAsia" w:ascii="宋体" w:hAnsi="宋体"/>
                <w:b/>
                <w:spacing w:val="3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30"/>
                <w:sz w:val="32"/>
                <w:szCs w:val="32"/>
              </w:rPr>
              <w:t>电子邮箱：</w:t>
            </w:r>
          </w:p>
        </w:tc>
        <w:tc>
          <w:tcPr>
            <w:tcW w:w="5670" w:type="dxa"/>
            <w:vAlign w:val="center"/>
          </w:tcPr>
          <w:p w14:paraId="13A59584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9C0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20DE263C">
            <w:pPr>
              <w:snapToGrid w:val="0"/>
              <w:jc w:val="left"/>
              <w:rPr>
                <w:rFonts w:hint="eastAsia" w:ascii="宋体" w:hAnsi="宋体"/>
                <w:b/>
                <w:spacing w:val="3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30"/>
                <w:sz w:val="32"/>
                <w:szCs w:val="32"/>
              </w:rPr>
              <w:t>通讯地址：</w:t>
            </w:r>
          </w:p>
        </w:tc>
        <w:tc>
          <w:tcPr>
            <w:tcW w:w="5670" w:type="dxa"/>
            <w:vAlign w:val="center"/>
          </w:tcPr>
          <w:p w14:paraId="056DA0D8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14:paraId="5227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55" w:type="dxa"/>
            <w:vAlign w:val="center"/>
          </w:tcPr>
          <w:p w14:paraId="3E3777DA">
            <w:pPr>
              <w:snapToGrid w:val="0"/>
              <w:jc w:val="left"/>
              <w:rPr>
                <w:rFonts w:hint="eastAsia" w:ascii="宋体" w:hAnsi="宋体"/>
                <w:b/>
                <w:spacing w:val="3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30"/>
                <w:sz w:val="32"/>
                <w:szCs w:val="32"/>
              </w:rPr>
              <w:t>邮政编码：</w:t>
            </w:r>
          </w:p>
        </w:tc>
        <w:tc>
          <w:tcPr>
            <w:tcW w:w="5670" w:type="dxa"/>
            <w:vAlign w:val="center"/>
          </w:tcPr>
          <w:p w14:paraId="70FDC2CE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</w:tbl>
    <w:p w14:paraId="47BB46F8">
      <w:pPr>
        <w:snapToGrid w:val="0"/>
        <w:spacing w:line="360" w:lineRule="auto"/>
        <w:rPr>
          <w:rFonts w:ascii="宋体"/>
        </w:rPr>
      </w:pPr>
    </w:p>
    <w:p w14:paraId="769E7B25">
      <w:pPr>
        <w:snapToGrid w:val="0"/>
        <w:spacing w:line="360" w:lineRule="auto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研究开发年限：</w:t>
      </w:r>
      <w:r>
        <w:rPr>
          <w:rFonts w:ascii="宋体"/>
          <w:b/>
          <w:sz w:val="30"/>
        </w:rPr>
        <w:t>________</w:t>
      </w:r>
      <w:r>
        <w:rPr>
          <w:rFonts w:hint="eastAsia" w:ascii="宋体"/>
          <w:b/>
          <w:sz w:val="30"/>
        </w:rPr>
        <w:t>年</w:t>
      </w:r>
      <w:r>
        <w:rPr>
          <w:rFonts w:ascii="宋体"/>
          <w:b/>
          <w:sz w:val="30"/>
        </w:rPr>
        <w:t>___</w:t>
      </w:r>
      <w:r>
        <w:rPr>
          <w:rFonts w:hint="eastAsia" w:ascii="宋体"/>
          <w:b/>
          <w:sz w:val="30"/>
        </w:rPr>
        <w:t>月至</w:t>
      </w:r>
      <w:r>
        <w:rPr>
          <w:rFonts w:ascii="宋体"/>
          <w:b/>
          <w:sz w:val="30"/>
        </w:rPr>
        <w:t>_______</w:t>
      </w:r>
      <w:r>
        <w:rPr>
          <w:rFonts w:hint="eastAsia" w:ascii="宋体"/>
          <w:b/>
          <w:sz w:val="30"/>
        </w:rPr>
        <w:t>年</w:t>
      </w:r>
      <w:r>
        <w:rPr>
          <w:rFonts w:ascii="宋体"/>
          <w:b/>
          <w:sz w:val="30"/>
        </w:rPr>
        <w:t>___</w:t>
      </w:r>
      <w:r>
        <w:rPr>
          <w:rFonts w:hint="eastAsia" w:ascii="宋体"/>
          <w:b/>
          <w:sz w:val="30"/>
        </w:rPr>
        <w:t>月</w:t>
      </w:r>
    </w:p>
    <w:p w14:paraId="38E73F97">
      <w:pPr>
        <w:snapToGrid w:val="0"/>
        <w:spacing w:line="360" w:lineRule="auto"/>
        <w:rPr>
          <w:rFonts w:ascii="宋体"/>
        </w:rPr>
      </w:pPr>
    </w:p>
    <w:p w14:paraId="1A7F5528">
      <w:pPr>
        <w:spacing w:line="360" w:lineRule="auto"/>
        <w:jc w:val="center"/>
        <w:rPr>
          <w:rFonts w:ascii="黑体" w:eastAsia="黑体"/>
          <w:sz w:val="28"/>
        </w:rPr>
      </w:pPr>
      <w:r>
        <w:rPr>
          <w:rFonts w:ascii="黑体" w:eastAsia="黑体"/>
          <w:snapToGrid w:val="0"/>
          <w:kern w:val="28"/>
          <w:sz w:val="36"/>
          <w:szCs w:val="36"/>
        </w:rPr>
        <w:br w:type="page"/>
      </w:r>
      <w:r>
        <w:rPr>
          <w:rFonts w:hint="eastAsia" w:ascii="黑体" w:eastAsia="黑体"/>
          <w:sz w:val="28"/>
        </w:rPr>
        <w:t>编</w:t>
      </w:r>
      <w:r>
        <w:rPr>
          <w:rFonts w:ascii="黑体" w:eastAsia="黑体"/>
          <w:sz w:val="28"/>
        </w:rPr>
        <w:t xml:space="preserve">  </w:t>
      </w:r>
      <w:r>
        <w:rPr>
          <w:rFonts w:hint="eastAsia" w:ascii="黑体" w:eastAsia="黑体"/>
          <w:sz w:val="28"/>
        </w:rPr>
        <w:t>制</w:t>
      </w:r>
      <w:r>
        <w:rPr>
          <w:rFonts w:ascii="黑体" w:eastAsia="黑体"/>
          <w:sz w:val="28"/>
        </w:rPr>
        <w:t xml:space="preserve">  </w:t>
      </w:r>
      <w:r>
        <w:rPr>
          <w:rFonts w:hint="eastAsia" w:ascii="黑体" w:eastAsia="黑体"/>
          <w:sz w:val="28"/>
        </w:rPr>
        <w:t>须</w:t>
      </w:r>
      <w:r>
        <w:rPr>
          <w:rFonts w:ascii="黑体" w:eastAsia="黑体"/>
          <w:sz w:val="28"/>
        </w:rPr>
        <w:t xml:space="preserve">  </w:t>
      </w:r>
      <w:r>
        <w:rPr>
          <w:rFonts w:hint="eastAsia" w:ascii="黑体" w:eastAsia="黑体"/>
          <w:sz w:val="28"/>
        </w:rPr>
        <w:t>知</w:t>
      </w:r>
    </w:p>
    <w:p w14:paraId="21F29615">
      <w:pPr>
        <w:spacing w:line="360" w:lineRule="auto"/>
        <w:ind w:firstLine="525"/>
        <w:rPr>
          <w:rFonts w:ascii="仿宋_GB2312"/>
        </w:rPr>
      </w:pPr>
    </w:p>
    <w:p w14:paraId="72746018">
      <w:pPr>
        <w:pStyle w:val="3"/>
        <w:spacing w:line="360" w:lineRule="auto"/>
        <w:ind w:firstLine="560"/>
        <w:rPr>
          <w:sz w:val="28"/>
        </w:rPr>
      </w:pPr>
      <w:r>
        <w:rPr>
          <w:rFonts w:hint="eastAsia"/>
          <w:sz w:val="28"/>
        </w:rPr>
        <w:t>一、申请承担开放课题时，应先向国家能源绿氢炼化研发中心申报本开题报告。</w:t>
      </w:r>
    </w:p>
    <w:p w14:paraId="759768F5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二、申报开题者均须同时附送查新报告、文献调查总结及探索试验情况介绍。</w:t>
      </w:r>
    </w:p>
    <w:p w14:paraId="4CA2831A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eastAsia="仿宋_GB2312"/>
          <w:sz w:val="28"/>
          <w:szCs w:val="20"/>
        </w:rPr>
        <w:t>国家能源绿氢炼化研发中心</w:t>
      </w:r>
      <w:r>
        <w:rPr>
          <w:rFonts w:hint="eastAsia" w:ascii="仿宋_GB2312" w:eastAsia="仿宋_GB2312"/>
          <w:sz w:val="28"/>
        </w:rPr>
        <w:t>根据收到的开题报告及其相应附件进行审议，经审议选定的项目可签订技术开发（委托）合同。</w:t>
      </w:r>
    </w:p>
    <w:p w14:paraId="118C5F47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四、本开题报告版本自2018年1月起启用。</w:t>
      </w:r>
    </w:p>
    <w:p w14:paraId="512FF0AC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五、注意事项：</w:t>
      </w:r>
    </w:p>
    <w:p w14:paraId="3730D412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 项目名称不得超过20个汉字。</w:t>
      </w:r>
    </w:p>
    <w:p w14:paraId="67448B5B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 项目负责人一般应具有高级专业技术职称或具有博士学位，申请人不具有高级专业技术职务或博士学位的，须有两名具有高级专业技术职务的同行专家</w:t>
      </w:r>
      <w:r>
        <w:rPr>
          <w:rFonts w:ascii="仿宋_GB2312" w:eastAsia="仿宋_GB2312"/>
          <w:sz w:val="28"/>
        </w:rPr>
        <w:t>书面推荐</w:t>
      </w:r>
      <w:r>
        <w:rPr>
          <w:rFonts w:hint="eastAsia" w:ascii="仿宋_GB2312" w:eastAsia="仿宋_GB2312"/>
          <w:sz w:val="28"/>
        </w:rPr>
        <w:t>。申请人申报的课题须经所在单位同意并签章。一个项目原则上只设一名负责人，特殊情况下可设两名负责人。</w:t>
      </w:r>
    </w:p>
    <w:p w14:paraId="4BA31393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3.开题报告经申请单位初审，加盖申请单位（或其科技处）公章后，报</w:t>
      </w:r>
      <w:r>
        <w:rPr>
          <w:rFonts w:eastAsia="仿宋_GB2312"/>
          <w:sz w:val="28"/>
          <w:szCs w:val="20"/>
        </w:rPr>
        <w:t>国家能源绿氢炼化研发中心</w:t>
      </w:r>
      <w:r>
        <w:rPr>
          <w:rFonts w:hint="eastAsia" w:ascii="仿宋_GB2312" w:eastAsia="仿宋_GB2312"/>
          <w:sz w:val="28"/>
        </w:rPr>
        <w:t>（一式贰份）。</w:t>
      </w:r>
    </w:p>
    <w:p w14:paraId="4A32CF5C">
      <w:pPr>
        <w:spacing w:line="360" w:lineRule="auto"/>
        <w:ind w:firstLine="63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4.本报告纸张规格为A4。</w:t>
      </w:r>
    </w:p>
    <w:p w14:paraId="5640C921">
      <w:pPr>
        <w:spacing w:line="360" w:lineRule="auto"/>
        <w:rPr>
          <w:rFonts w:ascii="宋体"/>
        </w:rPr>
        <w:sectPr>
          <w:footerReference r:id="rId5" w:type="default"/>
          <w:footerReference r:id="rId6" w:type="even"/>
          <w:pgSz w:w="11907" w:h="16840"/>
          <w:pgMar w:top="1701" w:right="1701" w:bottom="1985" w:left="1701" w:header="680" w:footer="1418" w:gutter="113"/>
          <w:pgNumType w:start="0"/>
          <w:cols w:space="425" w:num="1"/>
          <w:titlePg/>
          <w:docGrid w:linePitch="286" w:charSpace="0"/>
        </w:sectPr>
      </w:pPr>
      <w:bookmarkStart w:id="3" w:name="_GoBack"/>
      <w:bookmarkEnd w:id="3"/>
    </w:p>
    <w:p w14:paraId="1DECD72B">
      <w:pPr>
        <w:spacing w:line="360" w:lineRule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一、国内外现状、发展趋势及开题意义</w:t>
      </w:r>
    </w:p>
    <w:p w14:paraId="22075813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（一）国外相关产业和技术现状、发展趋势</w:t>
      </w:r>
    </w:p>
    <w:p w14:paraId="0ECAA75F">
      <w:pPr>
        <w:spacing w:line="360" w:lineRule="auto"/>
        <w:ind w:firstLine="570"/>
        <w:rPr>
          <w:rFonts w:ascii="宋体"/>
          <w:sz w:val="28"/>
        </w:rPr>
      </w:pPr>
    </w:p>
    <w:p w14:paraId="0F83B285">
      <w:pPr>
        <w:spacing w:line="360" w:lineRule="auto"/>
        <w:ind w:firstLine="570"/>
        <w:rPr>
          <w:rFonts w:ascii="宋体"/>
          <w:sz w:val="28"/>
        </w:rPr>
      </w:pPr>
    </w:p>
    <w:p w14:paraId="4A6444F9">
      <w:pPr>
        <w:spacing w:line="360" w:lineRule="auto"/>
        <w:ind w:firstLine="570"/>
        <w:rPr>
          <w:rFonts w:ascii="宋体"/>
          <w:sz w:val="28"/>
        </w:rPr>
      </w:pPr>
    </w:p>
    <w:p w14:paraId="03B6E831">
      <w:pPr>
        <w:spacing w:line="360" w:lineRule="auto"/>
        <w:ind w:firstLine="570"/>
        <w:rPr>
          <w:rFonts w:ascii="宋体"/>
          <w:sz w:val="28"/>
        </w:rPr>
      </w:pPr>
    </w:p>
    <w:p w14:paraId="1AF64A36">
      <w:pPr>
        <w:spacing w:line="360" w:lineRule="auto"/>
        <w:ind w:firstLine="570"/>
        <w:rPr>
          <w:rFonts w:ascii="宋体"/>
          <w:sz w:val="28"/>
        </w:rPr>
      </w:pPr>
    </w:p>
    <w:p w14:paraId="7589CC1C">
      <w:pPr>
        <w:spacing w:line="360" w:lineRule="auto"/>
        <w:ind w:firstLine="570"/>
        <w:rPr>
          <w:rFonts w:ascii="宋体"/>
          <w:sz w:val="28"/>
        </w:rPr>
      </w:pPr>
    </w:p>
    <w:p w14:paraId="42684DDA">
      <w:pPr>
        <w:spacing w:line="360" w:lineRule="auto"/>
        <w:ind w:firstLine="570"/>
        <w:rPr>
          <w:rFonts w:ascii="宋体"/>
          <w:sz w:val="28"/>
        </w:rPr>
      </w:pPr>
    </w:p>
    <w:p w14:paraId="367F6B74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（二）国内相关产业和技术现状、发展趋势</w:t>
      </w:r>
    </w:p>
    <w:p w14:paraId="514A1103">
      <w:pPr>
        <w:spacing w:line="360" w:lineRule="auto"/>
        <w:ind w:firstLine="570"/>
        <w:rPr>
          <w:rFonts w:ascii="宋体"/>
          <w:sz w:val="28"/>
        </w:rPr>
      </w:pPr>
    </w:p>
    <w:p w14:paraId="217B920F">
      <w:pPr>
        <w:spacing w:line="360" w:lineRule="auto"/>
        <w:ind w:firstLine="570"/>
        <w:rPr>
          <w:rFonts w:ascii="宋体"/>
          <w:sz w:val="28"/>
        </w:rPr>
      </w:pPr>
    </w:p>
    <w:p w14:paraId="1C9F077E">
      <w:pPr>
        <w:spacing w:line="360" w:lineRule="auto"/>
        <w:ind w:firstLine="570"/>
        <w:rPr>
          <w:rFonts w:ascii="宋体"/>
          <w:sz w:val="28"/>
        </w:rPr>
      </w:pPr>
    </w:p>
    <w:p w14:paraId="1BEF2F89">
      <w:pPr>
        <w:spacing w:line="360" w:lineRule="auto"/>
        <w:ind w:firstLine="570"/>
        <w:rPr>
          <w:rFonts w:ascii="宋体"/>
          <w:sz w:val="28"/>
        </w:rPr>
      </w:pPr>
    </w:p>
    <w:p w14:paraId="41FF6E8A">
      <w:pPr>
        <w:spacing w:line="360" w:lineRule="auto"/>
        <w:ind w:firstLine="570"/>
        <w:rPr>
          <w:rFonts w:ascii="宋体"/>
          <w:sz w:val="28"/>
        </w:rPr>
      </w:pPr>
    </w:p>
    <w:p w14:paraId="7F4080D1">
      <w:pPr>
        <w:spacing w:line="360" w:lineRule="auto"/>
        <w:ind w:firstLine="570"/>
        <w:rPr>
          <w:rFonts w:ascii="宋体"/>
          <w:sz w:val="28"/>
        </w:rPr>
      </w:pPr>
    </w:p>
    <w:p w14:paraId="689AC636">
      <w:pPr>
        <w:spacing w:line="360" w:lineRule="auto"/>
        <w:ind w:firstLine="570"/>
        <w:rPr>
          <w:rFonts w:ascii="宋体"/>
          <w:sz w:val="28"/>
        </w:rPr>
      </w:pPr>
    </w:p>
    <w:p w14:paraId="14B3023A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（三）项目的创新性</w:t>
      </w:r>
    </w:p>
    <w:p w14:paraId="3269212B">
      <w:pPr>
        <w:spacing w:line="360" w:lineRule="auto"/>
        <w:rPr>
          <w:rFonts w:ascii="宋体"/>
          <w:sz w:val="28"/>
        </w:rPr>
      </w:pPr>
    </w:p>
    <w:p w14:paraId="062A4E02">
      <w:pPr>
        <w:spacing w:line="360" w:lineRule="auto"/>
        <w:rPr>
          <w:rFonts w:ascii="宋体"/>
          <w:sz w:val="28"/>
        </w:rPr>
      </w:pPr>
    </w:p>
    <w:p w14:paraId="1FFF5EF9">
      <w:pPr>
        <w:spacing w:line="360" w:lineRule="auto"/>
        <w:rPr>
          <w:rFonts w:ascii="宋体"/>
          <w:sz w:val="28"/>
        </w:rPr>
      </w:pPr>
    </w:p>
    <w:p w14:paraId="22EB2B6F">
      <w:pPr>
        <w:spacing w:line="360" w:lineRule="auto"/>
        <w:rPr>
          <w:rFonts w:ascii="宋体"/>
          <w:sz w:val="28"/>
        </w:rPr>
      </w:pPr>
    </w:p>
    <w:p w14:paraId="32EE04E9">
      <w:pPr>
        <w:spacing w:line="360" w:lineRule="auto"/>
        <w:rPr>
          <w:rFonts w:ascii="宋体"/>
          <w:sz w:val="28"/>
        </w:rPr>
      </w:pPr>
    </w:p>
    <w:p w14:paraId="703F3256">
      <w:pPr>
        <w:spacing w:line="360" w:lineRule="auto"/>
        <w:rPr>
          <w:rFonts w:ascii="宋体"/>
          <w:sz w:val="28"/>
        </w:rPr>
      </w:pPr>
    </w:p>
    <w:p w14:paraId="437B0953">
      <w:pPr>
        <w:spacing w:line="360" w:lineRule="auto"/>
        <w:rPr>
          <w:rFonts w:ascii="宋体"/>
          <w:sz w:val="28"/>
        </w:rPr>
      </w:pPr>
    </w:p>
    <w:p w14:paraId="62218732">
      <w:pPr>
        <w:spacing w:line="360" w:lineRule="auto"/>
        <w:rPr>
          <w:rFonts w:ascii="宋体"/>
          <w:sz w:val="28"/>
        </w:rPr>
      </w:pPr>
    </w:p>
    <w:p w14:paraId="3B4C8565">
      <w:pPr>
        <w:spacing w:line="360" w:lineRule="auto"/>
        <w:rPr>
          <w:rFonts w:ascii="宋体"/>
          <w:sz w:val="28"/>
        </w:rPr>
      </w:pPr>
    </w:p>
    <w:p w14:paraId="01A653AE">
      <w:pPr>
        <w:spacing w:line="360" w:lineRule="auto"/>
        <w:rPr>
          <w:rFonts w:ascii="黑体" w:eastAsia="黑体"/>
          <w:sz w:val="28"/>
        </w:rPr>
      </w:pPr>
      <w:r>
        <w:rPr>
          <w:rFonts w:ascii="宋体"/>
          <w:sz w:val="28"/>
        </w:rPr>
        <w:br w:type="page"/>
      </w:r>
      <w:r>
        <w:rPr>
          <w:rFonts w:hint="eastAsia" w:ascii="黑体" w:eastAsia="黑体"/>
          <w:sz w:val="28"/>
        </w:rPr>
        <w:t>二、研究开发的目标、内容、技术方法和路线、技术经济指标</w:t>
      </w:r>
    </w:p>
    <w:p w14:paraId="64E4E179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（一）技术目标</w:t>
      </w:r>
    </w:p>
    <w:p w14:paraId="3BAABFB1">
      <w:pPr>
        <w:spacing w:line="360" w:lineRule="auto"/>
        <w:rPr>
          <w:rFonts w:ascii="宋体"/>
          <w:sz w:val="28"/>
        </w:rPr>
      </w:pPr>
    </w:p>
    <w:p w14:paraId="2088BB59">
      <w:pPr>
        <w:spacing w:line="360" w:lineRule="auto"/>
        <w:rPr>
          <w:rFonts w:ascii="宋体"/>
          <w:sz w:val="28"/>
        </w:rPr>
      </w:pPr>
    </w:p>
    <w:p w14:paraId="38881B33">
      <w:pPr>
        <w:spacing w:line="360" w:lineRule="auto"/>
        <w:rPr>
          <w:rFonts w:ascii="宋体"/>
          <w:sz w:val="28"/>
        </w:rPr>
      </w:pPr>
    </w:p>
    <w:p w14:paraId="58885382">
      <w:pPr>
        <w:spacing w:line="360" w:lineRule="auto"/>
        <w:rPr>
          <w:rFonts w:ascii="宋体"/>
          <w:sz w:val="28"/>
        </w:rPr>
      </w:pPr>
    </w:p>
    <w:p w14:paraId="00F89638">
      <w:pPr>
        <w:spacing w:line="360" w:lineRule="auto"/>
        <w:rPr>
          <w:rFonts w:ascii="宋体"/>
          <w:sz w:val="28"/>
        </w:rPr>
      </w:pPr>
    </w:p>
    <w:p w14:paraId="5BA79CB6">
      <w:pPr>
        <w:spacing w:line="360" w:lineRule="auto"/>
        <w:rPr>
          <w:rFonts w:ascii="宋体"/>
          <w:sz w:val="28"/>
        </w:rPr>
      </w:pPr>
    </w:p>
    <w:p w14:paraId="4833DF10">
      <w:pPr>
        <w:spacing w:line="360" w:lineRule="auto"/>
        <w:rPr>
          <w:rFonts w:ascii="宋体"/>
          <w:sz w:val="28"/>
        </w:rPr>
      </w:pPr>
    </w:p>
    <w:p w14:paraId="0901522A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（二）技术内容和技术关键</w:t>
      </w:r>
    </w:p>
    <w:p w14:paraId="12B9D793">
      <w:pPr>
        <w:spacing w:line="360" w:lineRule="auto"/>
        <w:rPr>
          <w:rFonts w:ascii="宋体"/>
          <w:sz w:val="28"/>
        </w:rPr>
      </w:pPr>
    </w:p>
    <w:p w14:paraId="7E8FCC5C">
      <w:pPr>
        <w:spacing w:line="360" w:lineRule="auto"/>
        <w:rPr>
          <w:rFonts w:ascii="宋体"/>
          <w:sz w:val="28"/>
        </w:rPr>
      </w:pPr>
    </w:p>
    <w:p w14:paraId="6D9FDAD5">
      <w:pPr>
        <w:spacing w:line="360" w:lineRule="auto"/>
        <w:rPr>
          <w:rFonts w:ascii="宋体"/>
          <w:sz w:val="28"/>
        </w:rPr>
      </w:pPr>
    </w:p>
    <w:p w14:paraId="289B0F7F">
      <w:pPr>
        <w:spacing w:line="360" w:lineRule="auto"/>
        <w:rPr>
          <w:rFonts w:ascii="宋体"/>
          <w:sz w:val="28"/>
        </w:rPr>
      </w:pPr>
    </w:p>
    <w:p w14:paraId="5FAE4730">
      <w:pPr>
        <w:spacing w:line="360" w:lineRule="auto"/>
        <w:rPr>
          <w:rFonts w:ascii="宋体"/>
          <w:sz w:val="28"/>
        </w:rPr>
      </w:pPr>
    </w:p>
    <w:p w14:paraId="3BEDE44A">
      <w:pPr>
        <w:spacing w:line="360" w:lineRule="auto"/>
        <w:rPr>
          <w:rFonts w:ascii="宋体"/>
          <w:sz w:val="28"/>
        </w:rPr>
      </w:pPr>
    </w:p>
    <w:p w14:paraId="305BBB48">
      <w:pPr>
        <w:spacing w:line="360" w:lineRule="auto"/>
        <w:rPr>
          <w:rFonts w:ascii="宋体"/>
          <w:sz w:val="28"/>
        </w:rPr>
      </w:pPr>
    </w:p>
    <w:p w14:paraId="4A2C8F2C">
      <w:pPr>
        <w:spacing w:line="360" w:lineRule="auto"/>
        <w:rPr>
          <w:rFonts w:ascii="宋体"/>
          <w:sz w:val="28"/>
        </w:rPr>
      </w:pPr>
    </w:p>
    <w:p w14:paraId="2A7D78E8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（三）技术方法、路线及其可行性分析</w:t>
      </w:r>
    </w:p>
    <w:p w14:paraId="2A9421AB">
      <w:pPr>
        <w:spacing w:line="360" w:lineRule="auto"/>
        <w:rPr>
          <w:rFonts w:ascii="宋体"/>
          <w:sz w:val="28"/>
        </w:rPr>
      </w:pPr>
    </w:p>
    <w:p w14:paraId="0FDC583E">
      <w:pPr>
        <w:spacing w:line="360" w:lineRule="auto"/>
        <w:rPr>
          <w:rFonts w:ascii="宋体"/>
          <w:sz w:val="28"/>
        </w:rPr>
      </w:pPr>
    </w:p>
    <w:p w14:paraId="13320211">
      <w:pPr>
        <w:spacing w:line="360" w:lineRule="auto"/>
        <w:rPr>
          <w:rFonts w:ascii="宋体"/>
          <w:sz w:val="28"/>
        </w:rPr>
      </w:pPr>
    </w:p>
    <w:p w14:paraId="0085FADB">
      <w:pPr>
        <w:spacing w:line="360" w:lineRule="auto"/>
        <w:rPr>
          <w:rFonts w:ascii="宋体"/>
          <w:sz w:val="28"/>
        </w:rPr>
      </w:pPr>
    </w:p>
    <w:p w14:paraId="2EF54B46">
      <w:pPr>
        <w:spacing w:line="360" w:lineRule="auto"/>
        <w:rPr>
          <w:rFonts w:ascii="宋体"/>
          <w:sz w:val="28"/>
        </w:rPr>
      </w:pPr>
    </w:p>
    <w:p w14:paraId="13557A40">
      <w:pPr>
        <w:spacing w:line="360" w:lineRule="auto"/>
        <w:rPr>
          <w:rFonts w:ascii="宋体"/>
          <w:sz w:val="28"/>
        </w:rPr>
      </w:pPr>
    </w:p>
    <w:p w14:paraId="513FA29B">
      <w:pPr>
        <w:spacing w:line="360" w:lineRule="auto"/>
        <w:rPr>
          <w:rFonts w:ascii="宋体"/>
          <w:sz w:val="28"/>
        </w:rPr>
      </w:pPr>
    </w:p>
    <w:p w14:paraId="114E0318">
      <w:pPr>
        <w:spacing w:line="360" w:lineRule="auto"/>
        <w:rPr>
          <w:rFonts w:ascii="宋体"/>
          <w:sz w:val="28"/>
        </w:rPr>
      </w:pPr>
    </w:p>
    <w:p w14:paraId="78D9655D">
      <w:pPr>
        <w:spacing w:line="360" w:lineRule="auto"/>
        <w:rPr>
          <w:rFonts w:ascii="宋体"/>
          <w:sz w:val="28"/>
        </w:rPr>
      </w:pPr>
      <w:r>
        <w:rPr>
          <w:rFonts w:hint="eastAsia" w:ascii="宋体"/>
          <w:sz w:val="28"/>
        </w:rPr>
        <w:t>（四）技术经济指标(如为基础性研究课题，此项可不填写)</w:t>
      </w:r>
    </w:p>
    <w:p w14:paraId="4712A316">
      <w:pPr>
        <w:spacing w:line="360" w:lineRule="auto"/>
        <w:rPr>
          <w:rFonts w:ascii="黑体" w:eastAsia="黑体"/>
          <w:sz w:val="28"/>
        </w:rPr>
      </w:pPr>
    </w:p>
    <w:p w14:paraId="31075809">
      <w:pPr>
        <w:spacing w:line="360" w:lineRule="auto"/>
        <w:rPr>
          <w:rFonts w:ascii="黑体" w:eastAsia="黑体"/>
          <w:sz w:val="28"/>
        </w:rPr>
      </w:pPr>
    </w:p>
    <w:p w14:paraId="01C93155">
      <w:pPr>
        <w:spacing w:line="360" w:lineRule="auto"/>
        <w:rPr>
          <w:rFonts w:ascii="黑体" w:eastAsia="黑体"/>
          <w:sz w:val="28"/>
        </w:rPr>
      </w:pPr>
    </w:p>
    <w:p w14:paraId="1E76381D">
      <w:pPr>
        <w:spacing w:line="360" w:lineRule="auto"/>
        <w:rPr>
          <w:rFonts w:ascii="黑体" w:eastAsia="黑体"/>
          <w:sz w:val="28"/>
        </w:rPr>
      </w:pPr>
    </w:p>
    <w:p w14:paraId="385366C9">
      <w:pPr>
        <w:spacing w:line="360" w:lineRule="auto"/>
        <w:rPr>
          <w:rFonts w:ascii="黑体" w:eastAsia="黑体"/>
          <w:sz w:val="28"/>
        </w:rPr>
      </w:pPr>
    </w:p>
    <w:p w14:paraId="729B0AFA">
      <w:pPr>
        <w:spacing w:line="360" w:lineRule="auto"/>
        <w:rPr>
          <w:rFonts w:ascii="黑体" w:eastAsia="黑体"/>
          <w:sz w:val="28"/>
        </w:rPr>
      </w:pPr>
    </w:p>
    <w:p w14:paraId="4101107B">
      <w:pPr>
        <w:spacing w:line="360" w:lineRule="auto"/>
        <w:rPr>
          <w:rFonts w:ascii="黑体" w:eastAsia="黑体"/>
          <w:sz w:val="28"/>
        </w:rPr>
      </w:pPr>
    </w:p>
    <w:p w14:paraId="60E21BAB">
      <w:pPr>
        <w:spacing w:line="360" w:lineRule="auto"/>
        <w:rPr>
          <w:rFonts w:ascii="黑体" w:eastAsia="黑体"/>
          <w:sz w:val="28"/>
        </w:rPr>
      </w:pPr>
    </w:p>
    <w:p w14:paraId="5D4C58EB">
      <w:pPr>
        <w:spacing w:line="360" w:lineRule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三、知识产权状况</w:t>
      </w:r>
    </w:p>
    <w:p w14:paraId="54FC1B7E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（一）已有知识产权情况（专利号、专利申请号、申请人、专利名称）</w:t>
      </w:r>
    </w:p>
    <w:p w14:paraId="66B78EBB">
      <w:pPr>
        <w:spacing w:line="360" w:lineRule="auto"/>
        <w:rPr>
          <w:rFonts w:hint="eastAsia" w:ascii="宋体" w:hAnsi="宋体"/>
          <w:sz w:val="28"/>
        </w:rPr>
      </w:pPr>
    </w:p>
    <w:p w14:paraId="2AEB9398">
      <w:pPr>
        <w:spacing w:line="360" w:lineRule="auto"/>
        <w:rPr>
          <w:rFonts w:hint="eastAsia" w:ascii="宋体" w:hAnsi="宋体"/>
          <w:sz w:val="28"/>
        </w:rPr>
      </w:pPr>
    </w:p>
    <w:p w14:paraId="2A8A0B22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（二）相关国内外专利检索结果（检索主题词、检索数据库名称、相关专利号、专利申请号、申请人、专利名称）</w:t>
      </w:r>
    </w:p>
    <w:p w14:paraId="0CD9D3D2">
      <w:pPr>
        <w:spacing w:line="360" w:lineRule="auto"/>
        <w:rPr>
          <w:rFonts w:ascii="黑体" w:eastAsia="黑体"/>
          <w:sz w:val="28"/>
        </w:rPr>
      </w:pPr>
    </w:p>
    <w:p w14:paraId="1B9FE92C">
      <w:pPr>
        <w:spacing w:line="360" w:lineRule="auto"/>
        <w:rPr>
          <w:rFonts w:ascii="黑体" w:eastAsia="黑体"/>
          <w:sz w:val="28"/>
        </w:rPr>
      </w:pPr>
    </w:p>
    <w:p w14:paraId="60C0F434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（三）国内外文献查询结果（文献名称、来源、发表人）</w:t>
      </w:r>
    </w:p>
    <w:p w14:paraId="65656A12">
      <w:pPr>
        <w:spacing w:line="360" w:lineRule="auto"/>
        <w:rPr>
          <w:rFonts w:hint="eastAsia" w:ascii="宋体" w:hAnsi="宋体"/>
          <w:sz w:val="28"/>
        </w:rPr>
      </w:pPr>
    </w:p>
    <w:p w14:paraId="7EA3260D">
      <w:pPr>
        <w:spacing w:line="360" w:lineRule="auto"/>
        <w:rPr>
          <w:rFonts w:hint="eastAsia" w:ascii="宋体" w:hAnsi="宋体"/>
          <w:sz w:val="28"/>
        </w:rPr>
      </w:pPr>
    </w:p>
    <w:p w14:paraId="53F7C80B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四）中国授权或公开的相关专利分析（给出本研究目前是否和国内已公开专利相冲突的分析结论，对有相冲突可能的专利，给出专利号、专利申请号、申请人、专利名称，法律状态、专利权利要求，提出的创新或规避对策）</w:t>
      </w:r>
    </w:p>
    <w:p w14:paraId="63C229A2">
      <w:pPr>
        <w:spacing w:line="360" w:lineRule="auto"/>
        <w:rPr>
          <w:rFonts w:hint="eastAsia" w:ascii="宋体" w:hAnsi="宋体"/>
          <w:sz w:val="28"/>
        </w:rPr>
      </w:pPr>
    </w:p>
    <w:p w14:paraId="2AC40B50">
      <w:pPr>
        <w:spacing w:line="360" w:lineRule="auto"/>
        <w:rPr>
          <w:rFonts w:hint="eastAsia" w:ascii="宋体" w:hAnsi="宋体"/>
          <w:sz w:val="28"/>
        </w:rPr>
      </w:pPr>
    </w:p>
    <w:p w14:paraId="3DF2BF46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（五）国外公开文献和未在中国申请的相关国外专利分析（概述这些文献和专利的创新和效果，提出本课题予以借鉴、利用的设想）</w:t>
      </w:r>
    </w:p>
    <w:p w14:paraId="24A0B7A6">
      <w:pPr>
        <w:spacing w:line="360" w:lineRule="auto"/>
        <w:rPr>
          <w:rFonts w:hint="eastAsia" w:ascii="宋体" w:hAnsi="宋体"/>
          <w:sz w:val="28"/>
        </w:rPr>
      </w:pPr>
    </w:p>
    <w:p w14:paraId="44B21F44">
      <w:pPr>
        <w:spacing w:line="360" w:lineRule="auto"/>
        <w:rPr>
          <w:rFonts w:hint="eastAsia" w:ascii="宋体" w:hAnsi="宋体"/>
          <w:sz w:val="28"/>
        </w:rPr>
      </w:pPr>
    </w:p>
    <w:p w14:paraId="006643E1">
      <w:pPr>
        <w:spacing w:line="360" w:lineRule="auto"/>
        <w:rPr>
          <w:rFonts w:hint="eastAsia" w:ascii="宋体" w:hAnsi="宋体"/>
          <w:sz w:val="28"/>
        </w:rPr>
      </w:pPr>
    </w:p>
    <w:p w14:paraId="6E46CFD9">
      <w:pPr>
        <w:spacing w:line="360" w:lineRule="auto"/>
        <w:rPr>
          <w:rFonts w:ascii="黑体" w:eastAsia="黑体"/>
          <w:sz w:val="28"/>
        </w:rPr>
      </w:pPr>
    </w:p>
    <w:p w14:paraId="2DA0B21E">
      <w:pPr>
        <w:spacing w:line="360" w:lineRule="auto"/>
        <w:rPr>
          <w:rFonts w:ascii="宋体"/>
          <w:sz w:val="28"/>
        </w:rPr>
      </w:pPr>
    </w:p>
    <w:p w14:paraId="08DDFB8C">
      <w:pPr>
        <w:spacing w:line="360" w:lineRule="auto"/>
        <w:rPr>
          <w:rFonts w:ascii="宋体"/>
          <w:sz w:val="28"/>
        </w:rPr>
      </w:pPr>
    </w:p>
    <w:p w14:paraId="4707EABF">
      <w:pPr>
        <w:spacing w:line="360" w:lineRule="auto"/>
        <w:rPr>
          <w:rFonts w:ascii="黑体" w:eastAsia="黑体"/>
          <w:sz w:val="28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  <w:sz w:val="28"/>
        </w:rPr>
        <w:t>四、市场前景分析（如果为基础性研究课题，此项可不填写）</w:t>
      </w:r>
    </w:p>
    <w:p w14:paraId="15C586C5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（一）国内外市场现状和需求分析</w:t>
      </w:r>
    </w:p>
    <w:p w14:paraId="55CFDDD3">
      <w:pPr>
        <w:spacing w:line="360" w:lineRule="auto"/>
        <w:rPr>
          <w:rFonts w:hint="eastAsia" w:ascii="宋体" w:hAnsi="宋体"/>
          <w:sz w:val="28"/>
        </w:rPr>
      </w:pPr>
    </w:p>
    <w:p w14:paraId="227DD294">
      <w:pPr>
        <w:spacing w:line="360" w:lineRule="auto"/>
        <w:rPr>
          <w:rFonts w:hint="eastAsia" w:ascii="宋体" w:hAnsi="宋体"/>
          <w:sz w:val="28"/>
        </w:rPr>
      </w:pPr>
    </w:p>
    <w:p w14:paraId="500432F5">
      <w:pPr>
        <w:spacing w:line="360" w:lineRule="auto"/>
        <w:rPr>
          <w:rFonts w:hint="eastAsia" w:ascii="宋体" w:hAnsi="宋体"/>
          <w:sz w:val="28"/>
        </w:rPr>
      </w:pPr>
    </w:p>
    <w:p w14:paraId="4C23CDE0">
      <w:pPr>
        <w:spacing w:line="360" w:lineRule="auto"/>
        <w:rPr>
          <w:rFonts w:hint="eastAsia" w:ascii="宋体" w:hAnsi="宋体"/>
          <w:sz w:val="28"/>
        </w:rPr>
      </w:pPr>
    </w:p>
    <w:p w14:paraId="149DE14B">
      <w:pPr>
        <w:spacing w:line="360" w:lineRule="auto"/>
        <w:rPr>
          <w:rFonts w:hint="eastAsia" w:ascii="宋体" w:hAnsi="宋体"/>
          <w:sz w:val="28"/>
        </w:rPr>
      </w:pPr>
    </w:p>
    <w:p w14:paraId="07D8C8B3">
      <w:pPr>
        <w:spacing w:line="360" w:lineRule="auto"/>
        <w:rPr>
          <w:rFonts w:hint="eastAsia" w:ascii="宋体" w:hAnsi="宋体"/>
          <w:sz w:val="28"/>
        </w:rPr>
      </w:pPr>
    </w:p>
    <w:p w14:paraId="22983553">
      <w:pPr>
        <w:spacing w:line="360" w:lineRule="auto"/>
        <w:rPr>
          <w:rFonts w:hint="eastAsia" w:ascii="宋体" w:hAnsi="宋体"/>
          <w:sz w:val="28"/>
        </w:rPr>
      </w:pPr>
    </w:p>
    <w:p w14:paraId="444270C4">
      <w:pPr>
        <w:spacing w:line="360" w:lineRule="auto"/>
        <w:rPr>
          <w:rFonts w:hint="eastAsia" w:ascii="宋体" w:hAnsi="宋体"/>
          <w:sz w:val="28"/>
        </w:rPr>
      </w:pPr>
    </w:p>
    <w:p w14:paraId="43ECF136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（二）经济效益和社会效益预测</w:t>
      </w:r>
    </w:p>
    <w:p w14:paraId="73EE6E92">
      <w:pPr>
        <w:spacing w:line="360" w:lineRule="auto"/>
        <w:rPr>
          <w:rFonts w:ascii="黑体" w:eastAsia="黑体"/>
          <w:sz w:val="28"/>
        </w:rPr>
      </w:pPr>
    </w:p>
    <w:p w14:paraId="1D14BB98">
      <w:pPr>
        <w:spacing w:line="360" w:lineRule="auto"/>
        <w:rPr>
          <w:rFonts w:ascii="黑体" w:eastAsia="黑体"/>
          <w:sz w:val="28"/>
        </w:rPr>
      </w:pPr>
    </w:p>
    <w:p w14:paraId="3F6D8711">
      <w:pPr>
        <w:spacing w:line="360" w:lineRule="auto"/>
        <w:rPr>
          <w:rFonts w:ascii="黑体" w:eastAsia="黑体"/>
          <w:sz w:val="28"/>
        </w:rPr>
      </w:pPr>
    </w:p>
    <w:p w14:paraId="67E370A3">
      <w:pPr>
        <w:spacing w:line="360" w:lineRule="auto"/>
        <w:rPr>
          <w:rFonts w:ascii="黑体" w:eastAsia="黑体"/>
          <w:sz w:val="28"/>
        </w:rPr>
      </w:pPr>
    </w:p>
    <w:p w14:paraId="1B6518C6">
      <w:pPr>
        <w:spacing w:line="360" w:lineRule="auto"/>
        <w:rPr>
          <w:rFonts w:ascii="黑体" w:eastAsia="黑体"/>
          <w:sz w:val="28"/>
        </w:rPr>
      </w:pPr>
    </w:p>
    <w:p w14:paraId="10742B90">
      <w:pPr>
        <w:spacing w:line="360" w:lineRule="auto"/>
        <w:rPr>
          <w:rFonts w:ascii="黑体" w:eastAsia="黑体"/>
          <w:sz w:val="28"/>
        </w:rPr>
      </w:pPr>
    </w:p>
    <w:p w14:paraId="53B7FFAA">
      <w:pPr>
        <w:spacing w:line="360" w:lineRule="auto"/>
        <w:rPr>
          <w:rFonts w:ascii="黑体" w:eastAsia="黑体"/>
          <w:sz w:val="28"/>
        </w:rPr>
      </w:pPr>
    </w:p>
    <w:p w14:paraId="54D7FA1E">
      <w:pPr>
        <w:spacing w:line="360" w:lineRule="auto"/>
        <w:rPr>
          <w:rFonts w:ascii="黑体" w:eastAsia="黑体"/>
          <w:sz w:val="28"/>
        </w:rPr>
      </w:pPr>
    </w:p>
    <w:p w14:paraId="7CA3372C">
      <w:pPr>
        <w:spacing w:line="360" w:lineRule="auto"/>
        <w:rPr>
          <w:rFonts w:ascii="黑体" w:eastAsia="黑体"/>
          <w:sz w:val="28"/>
        </w:rPr>
      </w:pPr>
    </w:p>
    <w:p w14:paraId="1C8890DE">
      <w:pPr>
        <w:spacing w:line="360" w:lineRule="auto"/>
        <w:rPr>
          <w:rFonts w:ascii="黑体" w:eastAsia="黑体"/>
          <w:sz w:val="28"/>
        </w:rPr>
      </w:pPr>
    </w:p>
    <w:p w14:paraId="3E2A4E1E">
      <w:pPr>
        <w:spacing w:line="360" w:lineRule="auto"/>
        <w:rPr>
          <w:rFonts w:ascii="黑体" w:eastAsia="黑体"/>
          <w:sz w:val="28"/>
        </w:rPr>
      </w:pPr>
    </w:p>
    <w:p w14:paraId="7803BAF3">
      <w:pPr>
        <w:spacing w:line="360" w:lineRule="auto"/>
        <w:rPr>
          <w:rFonts w:ascii="黑体" w:eastAsia="黑体"/>
          <w:sz w:val="28"/>
        </w:rPr>
      </w:pPr>
    </w:p>
    <w:p w14:paraId="4227E541">
      <w:pPr>
        <w:spacing w:line="360" w:lineRule="auto"/>
        <w:rPr>
          <w:rFonts w:ascii="黑体" w:eastAsia="黑体"/>
          <w:sz w:val="28"/>
        </w:rPr>
      </w:pPr>
    </w:p>
    <w:p w14:paraId="0F92B486">
      <w:pPr>
        <w:spacing w:line="360" w:lineRule="auto"/>
        <w:rPr>
          <w:rFonts w:ascii="黑体" w:eastAsia="黑体"/>
          <w:sz w:val="28"/>
        </w:rPr>
      </w:pPr>
    </w:p>
    <w:p w14:paraId="0A243E37">
      <w:pPr>
        <w:spacing w:line="360" w:lineRule="auto"/>
        <w:rPr>
          <w:rFonts w:ascii="黑体" w:eastAsia="黑体"/>
          <w:sz w:val="28"/>
        </w:rPr>
      </w:pPr>
    </w:p>
    <w:p w14:paraId="2B738D0A">
      <w:pPr>
        <w:spacing w:line="360" w:lineRule="auto"/>
        <w:rPr>
          <w:rFonts w:ascii="黑体" w:eastAsia="黑体"/>
          <w:sz w:val="28"/>
        </w:rPr>
      </w:pPr>
    </w:p>
    <w:p w14:paraId="0AF66FEF">
      <w:pPr>
        <w:spacing w:line="360" w:lineRule="auto"/>
        <w:rPr>
          <w:rFonts w:ascii="黑体" w:eastAsia="黑体"/>
          <w:sz w:val="28"/>
        </w:rPr>
      </w:pPr>
    </w:p>
    <w:p w14:paraId="2B30D940">
      <w:pPr>
        <w:spacing w:line="360" w:lineRule="auto"/>
        <w:rPr>
          <w:rFonts w:ascii="黑体" w:eastAsia="黑体"/>
          <w:sz w:val="28"/>
        </w:rPr>
      </w:pPr>
    </w:p>
    <w:p w14:paraId="0C0B3349">
      <w:pPr>
        <w:spacing w:line="360" w:lineRule="auto"/>
        <w:rPr>
          <w:rFonts w:ascii="黑体" w:eastAsia="黑体"/>
          <w:sz w:val="28"/>
        </w:rPr>
      </w:pPr>
    </w:p>
    <w:p w14:paraId="24BB327D">
      <w:pPr>
        <w:spacing w:line="360" w:lineRule="auto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3C8CBD60">
      <w:pPr>
        <w:spacing w:line="360" w:lineRule="auto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五、开题条件</w:t>
      </w:r>
    </w:p>
    <w:p w14:paraId="7E49EF27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（一）技术准备</w:t>
      </w:r>
    </w:p>
    <w:p w14:paraId="75689EDB">
      <w:pPr>
        <w:spacing w:line="360" w:lineRule="auto"/>
        <w:rPr>
          <w:rFonts w:hint="eastAsia" w:ascii="宋体" w:hAnsi="宋体"/>
          <w:sz w:val="28"/>
        </w:rPr>
      </w:pPr>
    </w:p>
    <w:p w14:paraId="49A322C8">
      <w:pPr>
        <w:spacing w:line="360" w:lineRule="auto"/>
        <w:rPr>
          <w:rFonts w:hint="eastAsia" w:ascii="宋体" w:hAnsi="宋体"/>
          <w:sz w:val="28"/>
        </w:rPr>
      </w:pPr>
    </w:p>
    <w:p w14:paraId="127A29CD">
      <w:pPr>
        <w:spacing w:line="360" w:lineRule="auto"/>
        <w:rPr>
          <w:rFonts w:hint="eastAsia" w:ascii="宋体" w:hAnsi="宋体"/>
          <w:sz w:val="28"/>
        </w:rPr>
      </w:pPr>
    </w:p>
    <w:p w14:paraId="73A25A76">
      <w:pPr>
        <w:spacing w:line="360" w:lineRule="auto"/>
        <w:rPr>
          <w:rFonts w:hint="eastAsia" w:ascii="宋体" w:hAnsi="宋体"/>
          <w:sz w:val="28"/>
        </w:rPr>
      </w:pPr>
    </w:p>
    <w:p w14:paraId="36755B87">
      <w:pPr>
        <w:spacing w:line="360" w:lineRule="auto"/>
        <w:rPr>
          <w:rFonts w:hint="eastAsia" w:ascii="宋体" w:hAnsi="宋体"/>
          <w:sz w:val="28"/>
        </w:rPr>
      </w:pPr>
    </w:p>
    <w:p w14:paraId="4F450ADB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（二）人员情况</w:t>
      </w:r>
    </w:p>
    <w:p w14:paraId="26BE51F8">
      <w:pPr>
        <w:spacing w:line="360" w:lineRule="auto"/>
        <w:rPr>
          <w:rFonts w:hint="eastAsia" w:ascii="宋体" w:hAnsi="宋体"/>
          <w:sz w:val="28"/>
        </w:rPr>
      </w:pPr>
    </w:p>
    <w:p w14:paraId="6E5B6BD6">
      <w:pPr>
        <w:spacing w:line="360" w:lineRule="auto"/>
        <w:rPr>
          <w:rFonts w:hint="eastAsia" w:ascii="宋体" w:hAnsi="宋体"/>
          <w:sz w:val="28"/>
        </w:rPr>
      </w:pPr>
    </w:p>
    <w:p w14:paraId="4444DB4A">
      <w:pPr>
        <w:spacing w:line="360" w:lineRule="auto"/>
        <w:rPr>
          <w:rFonts w:hint="eastAsia" w:ascii="宋体" w:hAnsi="宋体"/>
          <w:sz w:val="28"/>
        </w:rPr>
      </w:pPr>
    </w:p>
    <w:p w14:paraId="209D8B1D">
      <w:pPr>
        <w:spacing w:line="360" w:lineRule="auto"/>
        <w:rPr>
          <w:rFonts w:hint="eastAsia" w:ascii="宋体" w:hAnsi="宋体"/>
          <w:sz w:val="28"/>
        </w:rPr>
      </w:pPr>
    </w:p>
    <w:p w14:paraId="56EE9A38">
      <w:pPr>
        <w:spacing w:line="360" w:lineRule="auto"/>
        <w:rPr>
          <w:rFonts w:hint="eastAsia" w:ascii="宋体" w:hAnsi="宋体"/>
          <w:sz w:val="28"/>
        </w:rPr>
      </w:pPr>
    </w:p>
    <w:p w14:paraId="1A9F4983">
      <w:pPr>
        <w:spacing w:line="360" w:lineRule="auto"/>
        <w:rPr>
          <w:rFonts w:hint="eastAsia" w:ascii="宋体" w:hAnsi="宋体"/>
          <w:sz w:val="28"/>
        </w:rPr>
      </w:pPr>
    </w:p>
    <w:p w14:paraId="6BD3E108">
      <w:pPr>
        <w:spacing w:line="360" w:lineRule="auto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（三）现有仪器设备及实验室条件</w:t>
      </w:r>
    </w:p>
    <w:p w14:paraId="3A6CE3D2">
      <w:pPr>
        <w:spacing w:line="360" w:lineRule="auto"/>
        <w:rPr>
          <w:rFonts w:ascii="黑体" w:eastAsia="黑体"/>
          <w:sz w:val="28"/>
        </w:rPr>
      </w:pPr>
    </w:p>
    <w:p w14:paraId="7E6CC920">
      <w:pPr>
        <w:spacing w:line="360" w:lineRule="auto"/>
        <w:rPr>
          <w:rFonts w:ascii="宋体"/>
          <w:sz w:val="28"/>
        </w:rPr>
      </w:pPr>
    </w:p>
    <w:p w14:paraId="2E6CC8A9">
      <w:pPr>
        <w:spacing w:line="360" w:lineRule="auto"/>
        <w:rPr>
          <w:rFonts w:ascii="宋体"/>
          <w:sz w:val="28"/>
        </w:rPr>
      </w:pPr>
    </w:p>
    <w:p w14:paraId="1E5AD4F0">
      <w:pPr>
        <w:spacing w:line="360" w:lineRule="auto"/>
        <w:rPr>
          <w:rFonts w:ascii="宋体"/>
          <w:sz w:val="28"/>
        </w:rPr>
      </w:pPr>
    </w:p>
    <w:p w14:paraId="1DA7B0FD">
      <w:pPr>
        <w:spacing w:line="360" w:lineRule="auto"/>
        <w:rPr>
          <w:rFonts w:ascii="宋体"/>
          <w:sz w:val="28"/>
        </w:rPr>
      </w:pPr>
    </w:p>
    <w:p w14:paraId="453D9D6C">
      <w:pPr>
        <w:spacing w:line="360" w:lineRule="auto"/>
        <w:ind w:right="-721"/>
        <w:rPr>
          <w:rFonts w:ascii="宋体"/>
          <w:sz w:val="28"/>
        </w:rPr>
      </w:pPr>
    </w:p>
    <w:p w14:paraId="67CD04F5">
      <w:pPr>
        <w:spacing w:line="360" w:lineRule="auto"/>
        <w:ind w:right="-721"/>
        <w:rPr>
          <w:rFonts w:ascii="宋体"/>
          <w:sz w:val="28"/>
        </w:rPr>
      </w:pPr>
    </w:p>
    <w:p w14:paraId="3F442B35">
      <w:pPr>
        <w:spacing w:line="360" w:lineRule="auto"/>
        <w:ind w:right="-721"/>
        <w:rPr>
          <w:rFonts w:ascii="宋体"/>
          <w:sz w:val="28"/>
        </w:rPr>
      </w:pPr>
    </w:p>
    <w:p w14:paraId="353A61ED">
      <w:pPr>
        <w:spacing w:line="360" w:lineRule="auto"/>
        <w:ind w:right="-721"/>
        <w:rPr>
          <w:rFonts w:ascii="宋体"/>
          <w:sz w:val="28"/>
        </w:rPr>
      </w:pPr>
    </w:p>
    <w:p w14:paraId="1BCB9A7D">
      <w:pPr>
        <w:spacing w:line="360" w:lineRule="auto"/>
        <w:ind w:right="-721"/>
        <w:rPr>
          <w:rFonts w:ascii="宋体"/>
          <w:sz w:val="28"/>
        </w:rPr>
      </w:pPr>
    </w:p>
    <w:p w14:paraId="6CF27BA2">
      <w:pPr>
        <w:spacing w:line="360" w:lineRule="auto"/>
        <w:ind w:right="-721"/>
        <w:rPr>
          <w:rFonts w:ascii="宋体"/>
        </w:rPr>
      </w:pPr>
      <w:r>
        <w:rPr>
          <w:rFonts w:ascii="宋体"/>
        </w:rPr>
        <w:t>*</w:t>
      </w:r>
      <w:r>
        <w:rPr>
          <w:rFonts w:hint="eastAsia" w:ascii="宋体"/>
        </w:rPr>
        <w:t>人员情况系指专题负责人和主要参加人的姓名、职务、专业技术职称及主要科技成就。</w:t>
      </w:r>
    </w:p>
    <w:p w14:paraId="4B658024">
      <w:pPr>
        <w:spacing w:line="360" w:lineRule="auto"/>
        <w:ind w:right="-721"/>
        <w:rPr>
          <w:rFonts w:ascii="黑体" w:eastAsia="黑体"/>
        </w:rPr>
        <w:sectPr>
          <w:pgSz w:w="11907" w:h="16840"/>
          <w:pgMar w:top="1701" w:right="1701" w:bottom="1985" w:left="1701" w:header="680" w:footer="1418" w:gutter="113"/>
          <w:pgNumType w:fmt="numberInDash" w:start="2"/>
          <w:cols w:space="425" w:num="1"/>
          <w:docGrid w:linePitch="285" w:charSpace="0"/>
        </w:sectPr>
      </w:pPr>
    </w:p>
    <w:p w14:paraId="5238E125">
      <w:pPr>
        <w:spacing w:line="360" w:lineRule="auto"/>
        <w:ind w:left="-1680" w:leftChars="-800" w:right="-1261" w:firstLine="366" w:firstLineChars="131"/>
        <w:rPr>
          <w:rFonts w:ascii="黑体" w:eastAsia="黑体"/>
        </w:rPr>
      </w:pPr>
      <w:r>
        <w:rPr>
          <w:rFonts w:hint="eastAsia" w:ascii="黑体" w:eastAsia="黑体"/>
          <w:sz w:val="28"/>
        </w:rPr>
        <w:t>六、计划进度和考核目标</w:t>
      </w:r>
      <w:r>
        <w:rPr>
          <w:rFonts w:hint="eastAsia" w:ascii="楷体_GB2312" w:eastAsia="楷体_GB2312"/>
          <w:sz w:val="28"/>
        </w:rPr>
        <w:t>（时间段2025年1月-2026年12月）</w:t>
      </w:r>
    </w:p>
    <w:p w14:paraId="6B22304A">
      <w:pPr>
        <w:spacing w:line="360" w:lineRule="auto"/>
        <w:ind w:right="-1261"/>
        <w:rPr>
          <w:rFonts w:ascii="黑体" w:eastAsia="黑体"/>
        </w:rPr>
      </w:pPr>
    </w:p>
    <w:tbl>
      <w:tblPr>
        <w:tblStyle w:val="10"/>
        <w:tblW w:w="14301" w:type="dxa"/>
        <w:tblInd w:w="-12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4"/>
        <w:gridCol w:w="567"/>
        <w:gridCol w:w="2089"/>
        <w:gridCol w:w="3297"/>
        <w:gridCol w:w="1418"/>
        <w:gridCol w:w="1559"/>
        <w:gridCol w:w="1559"/>
        <w:gridCol w:w="2268"/>
      </w:tblGrid>
      <w:tr w14:paraId="41CF7C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37DA6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  <w:p w14:paraId="3017F909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- 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99CCC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0FF5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1C15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试验规模及应达到的指标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41587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试验地点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AC8D6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验收方式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7B00F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9DBBB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负责单位及负责人</w:t>
            </w:r>
          </w:p>
        </w:tc>
      </w:tr>
      <w:tr w14:paraId="2A98C0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DBFC9A">
            <w:pPr>
              <w:snapToGrid w:val="0"/>
              <w:spacing w:line="360" w:lineRule="auto"/>
            </w:pPr>
            <w:r>
              <w:rPr>
                <w:rFonts w:hint="eastAsia"/>
              </w:rPr>
              <w:t>2025.1-2025.12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767E81">
            <w:pPr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DFFD8B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0E9FCD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15614C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29B0C">
            <w:pPr>
              <w:snapToGrid w:val="0"/>
              <w:spacing w:line="360" w:lineRule="auto"/>
            </w:pPr>
            <w:r>
              <w:rPr>
                <w:rFonts w:hint="eastAsia"/>
              </w:rPr>
              <w:t>年度报告审查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42C731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E0869A">
            <w:pPr>
              <w:snapToGrid w:val="0"/>
              <w:spacing w:line="360" w:lineRule="auto"/>
            </w:pPr>
          </w:p>
        </w:tc>
      </w:tr>
      <w:tr w14:paraId="447039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0C812C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455A5">
            <w:pPr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165A8E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9CDB98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A1202D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C1C89">
            <w:pPr>
              <w:spacing w:line="360" w:lineRule="auto"/>
            </w:pPr>
            <w:r>
              <w:rPr>
                <w:rFonts w:hint="eastAsia"/>
              </w:rPr>
              <w:t>年度报告审查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BFAAD4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0978E8">
            <w:pPr>
              <w:snapToGrid w:val="0"/>
              <w:spacing w:line="360" w:lineRule="auto"/>
            </w:pPr>
          </w:p>
        </w:tc>
      </w:tr>
      <w:tr w14:paraId="43D680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30EBA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8C8F8">
            <w:pPr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828BF1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3F58B8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B5F36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088AF">
            <w:pPr>
              <w:spacing w:line="360" w:lineRule="auto"/>
            </w:pPr>
            <w:r>
              <w:rPr>
                <w:rFonts w:hint="eastAsia"/>
              </w:rPr>
              <w:t>年度报告审查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489B42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790C37">
            <w:pPr>
              <w:snapToGrid w:val="0"/>
              <w:spacing w:line="360" w:lineRule="auto"/>
            </w:pPr>
          </w:p>
        </w:tc>
      </w:tr>
      <w:tr w14:paraId="2FF127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19AD9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6E4210">
            <w:pPr>
              <w:snapToGrid w:val="0"/>
              <w:spacing w:line="360" w:lineRule="auto"/>
            </w:pPr>
            <w:r>
              <w:t>……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E92160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B2373E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FE176C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D5522A">
            <w:pPr>
              <w:spacing w:line="360" w:lineRule="auto"/>
            </w:pPr>
            <w:r>
              <w:rPr>
                <w:rFonts w:hint="eastAsia"/>
              </w:rPr>
              <w:t>年度报告审查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BDFD7C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24AED">
            <w:pPr>
              <w:snapToGrid w:val="0"/>
              <w:spacing w:line="360" w:lineRule="auto"/>
            </w:pPr>
          </w:p>
        </w:tc>
      </w:tr>
      <w:tr w14:paraId="469B37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859605">
            <w:pPr>
              <w:snapToGrid w:val="0"/>
              <w:spacing w:line="360" w:lineRule="auto"/>
            </w:pPr>
            <w:r>
              <w:rPr>
                <w:rFonts w:hint="eastAsia"/>
              </w:rPr>
              <w:t>2026.1-2026.12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D92EF6">
            <w:pPr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EB517D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A1CBC7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1360F2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AF19E">
            <w:pPr>
              <w:snapToGrid w:val="0"/>
              <w:spacing w:line="360" w:lineRule="auto"/>
            </w:pPr>
            <w:r>
              <w:rPr>
                <w:rFonts w:hint="eastAsia"/>
              </w:rPr>
              <w:t>结题报告审查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93FBBC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2D441F">
            <w:pPr>
              <w:snapToGrid w:val="0"/>
              <w:spacing w:line="360" w:lineRule="auto"/>
            </w:pPr>
          </w:p>
        </w:tc>
      </w:tr>
      <w:tr w14:paraId="6183D8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ADD67D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0A45D6">
            <w:pPr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260713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A1FB3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CEC78E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CA6EE6">
            <w:pPr>
              <w:snapToGrid w:val="0"/>
              <w:spacing w:line="360" w:lineRule="auto"/>
            </w:pPr>
            <w:r>
              <w:rPr>
                <w:rFonts w:hint="eastAsia"/>
              </w:rPr>
              <w:t>结题报告审查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0D3F01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36CDD9">
            <w:pPr>
              <w:snapToGrid w:val="0"/>
              <w:spacing w:line="360" w:lineRule="auto"/>
            </w:pPr>
          </w:p>
        </w:tc>
      </w:tr>
      <w:tr w14:paraId="4B86C0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1271DE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A701D4">
            <w:pPr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DF3FD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85FFCF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B38C4F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1A5996">
            <w:pPr>
              <w:snapToGrid w:val="0"/>
              <w:spacing w:line="360" w:lineRule="auto"/>
            </w:pPr>
            <w:r>
              <w:rPr>
                <w:rFonts w:hint="eastAsia"/>
              </w:rPr>
              <w:t>结题报告审查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EBB3BF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5B8193">
            <w:pPr>
              <w:snapToGrid w:val="0"/>
              <w:spacing w:line="360" w:lineRule="auto"/>
            </w:pPr>
          </w:p>
        </w:tc>
      </w:tr>
      <w:tr w14:paraId="3A80EC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907E73">
            <w:pPr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FB062">
            <w:pPr>
              <w:snapToGrid w:val="0"/>
              <w:spacing w:line="360" w:lineRule="auto"/>
            </w:pPr>
            <w:r>
              <w:t>……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2E78B1">
            <w:pPr>
              <w:snapToGrid w:val="0"/>
              <w:spacing w:line="360" w:lineRule="auto"/>
            </w:pP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8F703">
            <w:pPr>
              <w:snapToGrid w:val="0"/>
              <w:spacing w:line="360" w:lineRule="auto"/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8930B0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1DC0DB">
            <w:pPr>
              <w:snapToGrid w:val="0"/>
              <w:spacing w:line="360" w:lineRule="auto"/>
            </w:pPr>
            <w:r>
              <w:rPr>
                <w:rFonts w:hint="eastAsia"/>
              </w:rPr>
              <w:t>结题报告审查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7C6135">
            <w:pPr>
              <w:snapToGrid w:val="0"/>
              <w:spacing w:line="360" w:lineRule="auto"/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AA0B50">
            <w:pPr>
              <w:snapToGrid w:val="0"/>
              <w:spacing w:line="360" w:lineRule="auto"/>
            </w:pPr>
          </w:p>
        </w:tc>
      </w:tr>
    </w:tbl>
    <w:p w14:paraId="7F0A6916">
      <w:pPr>
        <w:snapToGrid w:val="0"/>
        <w:spacing w:line="360" w:lineRule="auto"/>
        <w:ind w:left="-1680" w:leftChars="-800" w:firstLine="560" w:firstLineChars="200"/>
        <w:rPr>
          <w:sz w:val="28"/>
        </w:rPr>
      </w:pPr>
      <w:r>
        <w:rPr>
          <w:rFonts w:ascii="楷体_GB2312" w:hAnsi="宋体" w:eastAsia="楷体_GB2312"/>
          <w:sz w:val="28"/>
        </w:rPr>
        <w:t xml:space="preserve">*  </w:t>
      </w:r>
      <w:r>
        <w:rPr>
          <w:rFonts w:hint="eastAsia" w:ascii="楷体_GB2312" w:hAnsi="宋体" w:eastAsia="楷体_GB2312"/>
          <w:sz w:val="28"/>
        </w:rPr>
        <w:t>除备注外的各栏目应全部填报。</w:t>
      </w:r>
    </w:p>
    <w:p w14:paraId="1CBE1B3F">
      <w:pPr>
        <w:spacing w:line="360" w:lineRule="auto"/>
        <w:rPr>
          <w:rFonts w:ascii="黑体" w:eastAsia="黑体"/>
          <w:bCs/>
        </w:rPr>
        <w:sectPr>
          <w:pgSz w:w="16840" w:h="11907" w:orient="landscape"/>
          <w:pgMar w:top="1701" w:right="851" w:bottom="1701" w:left="2155" w:header="680" w:footer="1418" w:gutter="113"/>
          <w:pgNumType w:fmt="numberInDash"/>
          <w:cols w:space="425" w:num="1"/>
          <w:docGrid w:linePitch="285" w:charSpace="0"/>
        </w:sectPr>
      </w:pPr>
    </w:p>
    <w:tbl>
      <w:tblPr>
        <w:tblStyle w:val="10"/>
        <w:tblW w:w="7740" w:type="dxa"/>
        <w:tblInd w:w="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880"/>
        <w:gridCol w:w="1800"/>
        <w:gridCol w:w="1240"/>
      </w:tblGrid>
      <w:tr w14:paraId="0180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1290D">
            <w:pPr>
              <w:widowControl/>
              <w:spacing w:line="360" w:lineRule="auto"/>
              <w:jc w:val="left"/>
              <w:rPr>
                <w:rFonts w:ascii="黑体" w:hAnsi="Arial" w:eastAsia="黑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Arial" w:eastAsia="黑体" w:cs="Arial"/>
                <w:b/>
                <w:bCs/>
                <w:kern w:val="0"/>
                <w:sz w:val="32"/>
                <w:szCs w:val="32"/>
              </w:rPr>
              <w:t xml:space="preserve">七  项目经费预算  </w:t>
            </w:r>
            <w:r>
              <w:rPr>
                <w:sz w:val="28"/>
              </w:rPr>
              <w:t>受托方(</w:t>
            </w:r>
            <w:r>
              <w:rPr>
                <w:rFonts w:hint="eastAsia"/>
                <w:sz w:val="28"/>
              </w:rPr>
              <w:t>一</w:t>
            </w:r>
            <w:r>
              <w:rPr>
                <w:sz w:val="28"/>
              </w:rPr>
              <w:t>)：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14:paraId="2C6A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6709A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表1 项目经费预算表</w:t>
            </w:r>
          </w:p>
        </w:tc>
      </w:tr>
      <w:tr w14:paraId="2FAD5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D58072">
            <w:pPr>
              <w:widowControl/>
              <w:spacing w:line="360" w:lineRule="auto"/>
              <w:jc w:val="righ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单位:万元</w:t>
            </w:r>
          </w:p>
        </w:tc>
      </w:tr>
      <w:tr w14:paraId="2C5B7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8704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支出类别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56AF6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科目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53648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05CF9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备注</w:t>
            </w:r>
          </w:p>
        </w:tc>
      </w:tr>
      <w:tr w14:paraId="59E0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89BA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费</w:t>
            </w:r>
          </w:p>
          <w:p w14:paraId="0C9B8694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用</w:t>
            </w:r>
          </w:p>
          <w:p w14:paraId="4586A5B8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性</w:t>
            </w:r>
          </w:p>
          <w:p w14:paraId="59906865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支</w:t>
            </w:r>
          </w:p>
          <w:p w14:paraId="1401E1C1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出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E74A5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材料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9504">
            <w:pPr>
              <w:widowControl/>
              <w:spacing w:line="360" w:lineRule="auto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A8155">
            <w:pPr>
              <w:widowControl/>
              <w:spacing w:line="360" w:lineRule="auto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　</w:t>
            </w:r>
          </w:p>
        </w:tc>
      </w:tr>
      <w:tr w14:paraId="46FE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B480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555A4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分析计量测试费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31E76">
            <w:pPr>
              <w:widowControl/>
              <w:spacing w:line="360" w:lineRule="auto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4834F">
            <w:pPr>
              <w:widowControl/>
              <w:spacing w:line="360" w:lineRule="auto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　</w:t>
            </w:r>
          </w:p>
        </w:tc>
      </w:tr>
      <w:tr w14:paraId="6AB9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D9FF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CD4C5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差旅费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47D6">
            <w:pPr>
              <w:widowControl/>
              <w:spacing w:line="360" w:lineRule="auto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BF8E0B">
            <w:pPr>
              <w:widowControl/>
              <w:spacing w:line="360" w:lineRule="auto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　</w:t>
            </w:r>
          </w:p>
        </w:tc>
      </w:tr>
      <w:tr w14:paraId="7E73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2203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9B6D0">
            <w:pPr>
              <w:widowControl/>
              <w:spacing w:line="360" w:lineRule="auto"/>
              <w:jc w:val="left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其他费用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72EB6">
            <w:pPr>
              <w:widowControl/>
              <w:spacing w:line="360" w:lineRule="auto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180490">
            <w:pPr>
              <w:widowControl/>
              <w:spacing w:line="360" w:lineRule="auto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　</w:t>
            </w:r>
          </w:p>
        </w:tc>
      </w:tr>
      <w:tr w14:paraId="6F2A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64931A">
            <w:pPr>
              <w:widowControl/>
              <w:spacing w:line="360" w:lineRule="auto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6C1965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172670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 w14:paraId="47182026">
      <w:pPr>
        <w:spacing w:line="360" w:lineRule="auto"/>
        <w:jc w:val="center"/>
        <w:rPr>
          <w:rFonts w:hint="eastAsia" w:ascii="宋体" w:hAnsi="宋体"/>
          <w:bCs/>
          <w:sz w:val="28"/>
        </w:rPr>
      </w:pPr>
      <w:r>
        <w:rPr>
          <w:rFonts w:ascii="宋体" w:hAnsi="宋体"/>
          <w:bCs/>
        </w:rPr>
        <w:br w:type="page"/>
      </w:r>
      <w:r>
        <w:rPr>
          <w:rFonts w:hint="eastAsia" w:ascii="宋体" w:hAnsi="宋体"/>
          <w:bCs/>
          <w:sz w:val="28"/>
        </w:rPr>
        <w:t>表</w:t>
      </w:r>
      <w:r>
        <w:rPr>
          <w:rFonts w:ascii="宋体" w:hAnsi="宋体"/>
          <w:bCs/>
          <w:sz w:val="28"/>
        </w:rPr>
        <w:t>2</w:t>
      </w:r>
      <w:r>
        <w:rPr>
          <w:rFonts w:hint="eastAsia" w:ascii="宋体" w:hAnsi="宋体"/>
          <w:bCs/>
          <w:sz w:val="28"/>
        </w:rPr>
        <w:t xml:space="preserve">  预计经费来源表</w:t>
      </w:r>
    </w:p>
    <w:p w14:paraId="03963BD5">
      <w:pPr>
        <w:spacing w:line="360" w:lineRule="auto"/>
        <w:ind w:firstLine="7000" w:firstLineChars="2500"/>
        <w:rPr>
          <w:sz w:val="28"/>
        </w:rPr>
      </w:pPr>
      <w:r>
        <w:rPr>
          <w:rFonts w:hint="eastAsia"/>
          <w:sz w:val="28"/>
        </w:rPr>
        <w:t>单位：万元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49"/>
        <w:gridCol w:w="1207"/>
        <w:gridCol w:w="1208"/>
        <w:gridCol w:w="2205"/>
      </w:tblGrid>
      <w:tr w14:paraId="1CDD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0EAE">
            <w:pPr>
              <w:snapToGrid w:val="0"/>
              <w:spacing w:before="93" w:beforeLines="30" w:line="360" w:lineRule="auto"/>
              <w:jc w:val="center"/>
            </w:pPr>
            <w:r>
              <w:rPr>
                <w:rFonts w:hint="eastAsia"/>
                <w:sz w:val="28"/>
              </w:rPr>
              <w:t>来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源</w:t>
            </w:r>
          </w:p>
        </w:tc>
        <w:tc>
          <w:tcPr>
            <w:tcW w:w="2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FACE">
            <w:pPr>
              <w:snapToGrid w:val="0"/>
              <w:spacing w:before="93" w:beforeLines="30" w:line="360" w:lineRule="auto"/>
              <w:ind w:firstLine="560"/>
              <w:jc w:val="center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/>
                <w:sz w:val="28"/>
              </w:rPr>
              <w:t>委托方支付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A99F">
            <w:pPr>
              <w:snapToGrid w:val="0"/>
              <w:spacing w:before="93" w:beforeLines="30" w:line="360" w:lineRule="auto"/>
              <w:ind w:firstLine="56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/>
                <w:sz w:val="28"/>
              </w:rPr>
              <w:t>其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它</w:t>
            </w:r>
            <w:r>
              <w:rPr>
                <w:sz w:val="28"/>
              </w:rPr>
              <w:t>*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0B1B">
            <w:pPr>
              <w:snapToGrid w:val="0"/>
              <w:spacing w:before="93" w:beforeLines="30" w:line="360" w:lineRule="auto"/>
              <w:ind w:firstLine="56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/>
                <w:sz w:val="28"/>
              </w:rPr>
              <w:t>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计</w:t>
            </w:r>
          </w:p>
        </w:tc>
      </w:tr>
      <w:tr w14:paraId="385E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7CBA">
            <w:pPr>
              <w:widowControl/>
              <w:spacing w:line="360" w:lineRule="auto"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9456">
            <w:pPr>
              <w:widowControl/>
              <w:spacing w:line="360" w:lineRule="auto"/>
              <w:jc w:val="left"/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5387">
            <w:pPr>
              <w:snapToGrid w:val="0"/>
              <w:spacing w:before="93" w:beforeLines="30" w:line="360" w:lineRule="auto"/>
              <w:jc w:val="center"/>
              <w:rPr>
                <w:sz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22EF">
            <w:pPr>
              <w:snapToGrid w:val="0"/>
              <w:spacing w:before="93" w:beforeLines="30" w:line="360" w:lineRule="auto"/>
              <w:jc w:val="center"/>
              <w:rPr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E9D7">
            <w:pPr>
              <w:widowControl/>
              <w:spacing w:line="360" w:lineRule="auto"/>
              <w:jc w:val="left"/>
              <w:rPr>
                <w:sz w:val="28"/>
              </w:rPr>
            </w:pPr>
          </w:p>
        </w:tc>
      </w:tr>
      <w:tr w14:paraId="6279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A37F">
            <w:pPr>
              <w:snapToGrid w:val="0"/>
              <w:spacing w:before="93" w:beforeLines="30" w:line="360" w:lineRule="auto"/>
              <w:jc w:val="center"/>
            </w:pPr>
            <w:r>
              <w:rPr>
                <w:rFonts w:hint="eastAsia"/>
                <w:sz w:val="28"/>
              </w:rPr>
              <w:t>金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额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FA55">
            <w:pPr>
              <w:snapToGrid w:val="0"/>
              <w:spacing w:before="93" w:beforeLines="30" w:line="360" w:lineRule="auto"/>
              <w:jc w:val="center"/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5562">
            <w:pPr>
              <w:snapToGrid w:val="0"/>
              <w:spacing w:before="93" w:beforeLines="30" w:line="360" w:lineRule="auto"/>
              <w:jc w:val="center"/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8DE2">
            <w:pPr>
              <w:snapToGrid w:val="0"/>
              <w:spacing w:before="93" w:beforeLines="30" w:line="360" w:lineRule="auto"/>
              <w:jc w:val="center"/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E58E">
            <w:pPr>
              <w:snapToGrid w:val="0"/>
              <w:spacing w:before="93" w:beforeLines="30" w:line="360" w:lineRule="auto"/>
              <w:jc w:val="center"/>
            </w:pPr>
          </w:p>
        </w:tc>
      </w:tr>
    </w:tbl>
    <w:p w14:paraId="5EA1C7B7">
      <w:pPr>
        <w:snapToGrid w:val="0"/>
        <w:spacing w:before="156" w:beforeLines="50" w:line="360" w:lineRule="auto"/>
        <w:rPr>
          <w:b/>
          <w:i/>
          <w:sz w:val="24"/>
        </w:rPr>
      </w:pPr>
      <w:r>
        <w:rPr>
          <w:rFonts w:hint="eastAsia"/>
          <w:sz w:val="28"/>
        </w:rPr>
        <w:t>*</w:t>
      </w:r>
      <w:r>
        <w:rPr>
          <w:rFonts w:hint="eastAsia"/>
          <w:sz w:val="24"/>
        </w:rPr>
        <w:t>：其它是指国家（国家重点研发计划、国家自然科学基金等）支持的与本项目有关的经费以及项目负责单位自筹部分的经费。</w:t>
      </w:r>
    </w:p>
    <w:p w14:paraId="7F77997C">
      <w:pPr>
        <w:spacing w:line="360" w:lineRule="auto"/>
        <w:jc w:val="left"/>
        <w:rPr>
          <w:rFonts w:eastAsia="黑体"/>
          <w:bCs/>
        </w:rPr>
      </w:pPr>
    </w:p>
    <w:p w14:paraId="2A481A5E">
      <w:pPr>
        <w:spacing w:line="360" w:lineRule="auto"/>
        <w:jc w:val="left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八、经费使用计划</w:t>
      </w:r>
    </w:p>
    <w:p w14:paraId="2B28466A">
      <w:pPr>
        <w:spacing w:line="360" w:lineRule="auto"/>
        <w:ind w:right="-655" w:firstLine="2800" w:firstLineChars="1000"/>
        <w:rPr>
          <w:b/>
          <w:sz w:val="28"/>
        </w:rPr>
      </w:pPr>
      <w:r>
        <w:rPr>
          <w:rFonts w:hint="eastAsia"/>
          <w:sz w:val="28"/>
        </w:rPr>
        <w:t>申请委托方拨款计划表</w:t>
      </w:r>
    </w:p>
    <w:p w14:paraId="4322282D">
      <w:pPr>
        <w:spacing w:line="360" w:lineRule="auto"/>
        <w:jc w:val="right"/>
        <w:rPr>
          <w:b/>
          <w:sz w:val="28"/>
        </w:rPr>
      </w:pPr>
      <w:r>
        <w:rPr>
          <w:rFonts w:hint="eastAsia" w:ascii="宋体" w:hAnsi="宋体"/>
        </w:rPr>
        <w:t xml:space="preserve">                                                           </w:t>
      </w:r>
      <w:r>
        <w:rPr>
          <w:rFonts w:hint="eastAsia"/>
        </w:rPr>
        <w:t xml:space="preserve">  </w:t>
      </w:r>
      <w:r>
        <w:rPr>
          <w:rFonts w:hint="eastAsia"/>
          <w:sz w:val="28"/>
        </w:rPr>
        <w:t>单位：万元</w:t>
      </w:r>
    </w:p>
    <w:tbl>
      <w:tblPr>
        <w:tblStyle w:val="1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53"/>
        <w:gridCol w:w="2007"/>
        <w:gridCol w:w="2007"/>
        <w:gridCol w:w="2008"/>
      </w:tblGrid>
      <w:tr w14:paraId="48FEF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106C0DC2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位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2007" w:type="dxa"/>
            <w:vAlign w:val="center"/>
          </w:tcPr>
          <w:p w14:paraId="1C5882ED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用款总额</w:t>
            </w:r>
          </w:p>
        </w:tc>
        <w:tc>
          <w:tcPr>
            <w:tcW w:w="2007" w:type="dxa"/>
            <w:vAlign w:val="center"/>
          </w:tcPr>
          <w:p w14:paraId="0AA38176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第1年</w:t>
            </w:r>
          </w:p>
        </w:tc>
        <w:tc>
          <w:tcPr>
            <w:tcW w:w="2008" w:type="dxa"/>
            <w:vAlign w:val="center"/>
          </w:tcPr>
          <w:p w14:paraId="3DAA4AA8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第2年</w:t>
            </w:r>
          </w:p>
        </w:tc>
      </w:tr>
      <w:tr w14:paraId="15267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7774B674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538886F0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37AD7656">
            <w:pPr>
              <w:spacing w:line="360" w:lineRule="auto"/>
              <w:rPr>
                <w:sz w:val="28"/>
              </w:rPr>
            </w:pPr>
          </w:p>
        </w:tc>
        <w:tc>
          <w:tcPr>
            <w:tcW w:w="2008" w:type="dxa"/>
            <w:vAlign w:val="center"/>
          </w:tcPr>
          <w:p w14:paraId="14A19038">
            <w:pPr>
              <w:spacing w:line="360" w:lineRule="auto"/>
              <w:rPr>
                <w:sz w:val="28"/>
              </w:rPr>
            </w:pPr>
          </w:p>
        </w:tc>
      </w:tr>
      <w:tr w14:paraId="030DB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7FFED736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6E933D9B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21AF616A">
            <w:pPr>
              <w:spacing w:line="360" w:lineRule="auto"/>
              <w:rPr>
                <w:sz w:val="28"/>
              </w:rPr>
            </w:pPr>
          </w:p>
        </w:tc>
        <w:tc>
          <w:tcPr>
            <w:tcW w:w="2008" w:type="dxa"/>
            <w:vAlign w:val="center"/>
          </w:tcPr>
          <w:p w14:paraId="6038EDF5">
            <w:pPr>
              <w:spacing w:line="360" w:lineRule="auto"/>
              <w:rPr>
                <w:sz w:val="28"/>
              </w:rPr>
            </w:pPr>
          </w:p>
        </w:tc>
      </w:tr>
      <w:tr w14:paraId="7D5D5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3F3F295F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75230384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5B4AE646">
            <w:pPr>
              <w:spacing w:line="360" w:lineRule="auto"/>
              <w:rPr>
                <w:sz w:val="28"/>
              </w:rPr>
            </w:pPr>
          </w:p>
        </w:tc>
        <w:tc>
          <w:tcPr>
            <w:tcW w:w="2008" w:type="dxa"/>
            <w:vAlign w:val="center"/>
          </w:tcPr>
          <w:p w14:paraId="6370E711">
            <w:pPr>
              <w:spacing w:line="360" w:lineRule="auto"/>
              <w:rPr>
                <w:sz w:val="28"/>
              </w:rPr>
            </w:pPr>
          </w:p>
        </w:tc>
      </w:tr>
      <w:tr w14:paraId="43F37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00D16E6E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7D8622E3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1DF54FC3">
            <w:pPr>
              <w:spacing w:line="360" w:lineRule="auto"/>
              <w:rPr>
                <w:sz w:val="28"/>
              </w:rPr>
            </w:pPr>
          </w:p>
        </w:tc>
        <w:tc>
          <w:tcPr>
            <w:tcW w:w="2008" w:type="dxa"/>
            <w:vAlign w:val="center"/>
          </w:tcPr>
          <w:p w14:paraId="67019D11">
            <w:pPr>
              <w:spacing w:line="360" w:lineRule="auto"/>
              <w:rPr>
                <w:sz w:val="28"/>
              </w:rPr>
            </w:pPr>
          </w:p>
        </w:tc>
      </w:tr>
      <w:tr w14:paraId="4DA0B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6EE807C0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567E3A19">
            <w:pPr>
              <w:spacing w:line="360" w:lineRule="auto"/>
              <w:rPr>
                <w:sz w:val="28"/>
              </w:rPr>
            </w:pPr>
          </w:p>
        </w:tc>
        <w:tc>
          <w:tcPr>
            <w:tcW w:w="2007" w:type="dxa"/>
            <w:vAlign w:val="center"/>
          </w:tcPr>
          <w:p w14:paraId="4387B9E8">
            <w:pPr>
              <w:spacing w:line="360" w:lineRule="auto"/>
              <w:rPr>
                <w:sz w:val="28"/>
              </w:rPr>
            </w:pPr>
          </w:p>
        </w:tc>
        <w:tc>
          <w:tcPr>
            <w:tcW w:w="2008" w:type="dxa"/>
            <w:vAlign w:val="center"/>
          </w:tcPr>
          <w:p w14:paraId="48F3D78A">
            <w:pPr>
              <w:spacing w:line="360" w:lineRule="auto"/>
              <w:rPr>
                <w:sz w:val="28"/>
              </w:rPr>
            </w:pPr>
          </w:p>
        </w:tc>
      </w:tr>
      <w:tr w14:paraId="2814D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</w:trPr>
        <w:tc>
          <w:tcPr>
            <w:tcW w:w="2653" w:type="dxa"/>
            <w:vAlign w:val="center"/>
          </w:tcPr>
          <w:p w14:paraId="297E9AC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计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14:paraId="79040F2A">
            <w:pPr>
              <w:spacing w:line="360" w:lineRule="auto"/>
            </w:pPr>
          </w:p>
        </w:tc>
        <w:tc>
          <w:tcPr>
            <w:tcW w:w="2007" w:type="dxa"/>
            <w:vAlign w:val="center"/>
          </w:tcPr>
          <w:p w14:paraId="2BC6C6C7">
            <w:pPr>
              <w:spacing w:line="360" w:lineRule="auto"/>
            </w:pPr>
          </w:p>
        </w:tc>
        <w:tc>
          <w:tcPr>
            <w:tcW w:w="2008" w:type="dxa"/>
            <w:vAlign w:val="center"/>
          </w:tcPr>
          <w:p w14:paraId="03C49856">
            <w:pPr>
              <w:spacing w:line="360" w:lineRule="auto"/>
            </w:pPr>
          </w:p>
        </w:tc>
      </w:tr>
    </w:tbl>
    <w:p w14:paraId="43C0BE31">
      <w:pPr>
        <w:spacing w:line="360" w:lineRule="auto"/>
        <w:rPr>
          <w:sz w:val="28"/>
        </w:rPr>
      </w:pPr>
    </w:p>
    <w:p w14:paraId="544D4966">
      <w:pPr>
        <w:spacing w:line="360" w:lineRule="auto"/>
        <w:rPr>
          <w:sz w:val="28"/>
        </w:rPr>
      </w:pPr>
    </w:p>
    <w:p w14:paraId="3405A19A">
      <w:pPr>
        <w:spacing w:line="360" w:lineRule="auto"/>
        <w:rPr>
          <w:sz w:val="28"/>
        </w:rPr>
      </w:pPr>
    </w:p>
    <w:p w14:paraId="571558BA">
      <w:pPr>
        <w:spacing w:line="360" w:lineRule="auto"/>
        <w:rPr>
          <w:sz w:val="28"/>
        </w:rPr>
      </w:pPr>
    </w:p>
    <w:p w14:paraId="68F9B1DB">
      <w:pPr>
        <w:spacing w:line="360" w:lineRule="auto"/>
        <w:rPr>
          <w:sz w:val="28"/>
        </w:rPr>
      </w:pPr>
    </w:p>
    <w:p w14:paraId="4E291A0A">
      <w:pPr>
        <w:spacing w:line="360" w:lineRule="auto"/>
        <w:rPr>
          <w:sz w:val="28"/>
        </w:rPr>
      </w:pPr>
    </w:p>
    <w:p w14:paraId="19D8D8A9">
      <w:pPr>
        <w:spacing w:line="360" w:lineRule="auto"/>
        <w:rPr>
          <w:sz w:val="28"/>
        </w:rPr>
      </w:pPr>
    </w:p>
    <w:p w14:paraId="2EFC9BDE">
      <w:pPr>
        <w:spacing w:line="360" w:lineRule="auto"/>
        <w:rPr>
          <w:sz w:val="28"/>
        </w:rPr>
      </w:pPr>
    </w:p>
    <w:p w14:paraId="2BF470A3">
      <w:pPr>
        <w:spacing w:line="360" w:lineRule="auto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九、申请单位审查意见</w:t>
      </w:r>
    </w:p>
    <w:p w14:paraId="5B91E0A6">
      <w:pPr>
        <w:spacing w:line="360" w:lineRule="auto"/>
        <w:rPr>
          <w:sz w:val="28"/>
        </w:rPr>
      </w:pPr>
      <w:r>
        <w:rPr>
          <w:sz w:val="28"/>
        </w:rPr>
        <w:t xml:space="preserve">                   </w:t>
      </w:r>
    </w:p>
    <w:p w14:paraId="06642C6E">
      <w:pPr>
        <w:tabs>
          <w:tab w:val="left" w:pos="2415"/>
        </w:tabs>
        <w:spacing w:line="360" w:lineRule="auto"/>
        <w:rPr>
          <w:sz w:val="28"/>
        </w:rPr>
      </w:pPr>
      <w:r>
        <w:rPr>
          <w:sz w:val="28"/>
        </w:rPr>
        <w:t xml:space="preserve">                      </w:t>
      </w:r>
      <w:r>
        <w:rPr>
          <w:rFonts w:hint="eastAsia"/>
          <w:sz w:val="28"/>
        </w:rPr>
        <w:t>申请单位科技处处长</w:t>
      </w:r>
    </w:p>
    <w:p w14:paraId="4C092F8F">
      <w:pPr>
        <w:spacing w:line="360" w:lineRule="auto"/>
        <w:ind w:firstLine="5040" w:firstLineChars="1800"/>
        <w:rPr>
          <w:sz w:val="28"/>
        </w:rPr>
      </w:pPr>
      <w:r>
        <w:rPr>
          <w:rFonts w:hint="eastAsia"/>
          <w:sz w:val="28"/>
        </w:rPr>
        <w:t>（签字）</w:t>
      </w:r>
    </w:p>
    <w:p w14:paraId="17725240">
      <w:pPr>
        <w:spacing w:line="360" w:lineRule="auto"/>
        <w:ind w:left="4760" w:hanging="4760" w:hangingChars="1700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17CA17CD">
      <w:pPr>
        <w:spacing w:line="360" w:lineRule="auto"/>
        <w:rPr>
          <w:sz w:val="28"/>
        </w:rPr>
      </w:pPr>
    </w:p>
    <w:p w14:paraId="3EFFCFF1">
      <w:pPr>
        <w:spacing w:line="360" w:lineRule="auto"/>
        <w:rPr>
          <w:sz w:val="28"/>
        </w:rPr>
      </w:pPr>
    </w:p>
    <w:p w14:paraId="76D91A6D">
      <w:pPr>
        <w:spacing w:line="360" w:lineRule="auto"/>
        <w:rPr>
          <w:sz w:val="28"/>
        </w:rPr>
      </w:pPr>
      <w:r>
        <w:rPr>
          <w:sz w:val="28"/>
        </w:rPr>
        <w:t xml:space="preserve">                      </w:t>
      </w:r>
      <w:r>
        <w:rPr>
          <w:rFonts w:hint="eastAsia"/>
          <w:sz w:val="28"/>
        </w:rPr>
        <w:t>申请单位科技负责人</w:t>
      </w:r>
    </w:p>
    <w:p w14:paraId="01D7CB8D">
      <w:pPr>
        <w:spacing w:line="360" w:lineRule="auto"/>
        <w:ind w:firstLine="5040" w:firstLineChars="1800"/>
        <w:rPr>
          <w:sz w:val="28"/>
        </w:rPr>
      </w:pPr>
      <w:r>
        <w:rPr>
          <w:rFonts w:ascii="宋体" w:hAnsi="宋体"/>
          <w:sz w:val="28"/>
        </w:rPr>
        <w:t>(</w:t>
      </w:r>
      <w:r>
        <w:rPr>
          <w:rFonts w:hint="eastAsia" w:ascii="宋体" w:hAnsi="宋体"/>
          <w:sz w:val="28"/>
        </w:rPr>
        <w:t>签字)</w:t>
      </w:r>
    </w:p>
    <w:p w14:paraId="4EA88EC1">
      <w:pPr>
        <w:spacing w:line="360" w:lineRule="auto"/>
        <w:ind w:right="-1797"/>
        <w:rPr>
          <w:sz w:val="28"/>
        </w:rPr>
      </w:pPr>
      <w:r>
        <w:rPr>
          <w:sz w:val="28"/>
        </w:rPr>
        <w:t xml:space="preserve">                                    </w:t>
      </w:r>
    </w:p>
    <w:p w14:paraId="3379543D">
      <w:pPr>
        <w:spacing w:line="360" w:lineRule="auto"/>
        <w:ind w:right="-1797"/>
        <w:rPr>
          <w:sz w:val="28"/>
        </w:rPr>
      </w:pPr>
      <w:r>
        <w:rPr>
          <w:sz w:val="28"/>
        </w:rPr>
        <w:t xml:space="preserve">   </w:t>
      </w:r>
    </w:p>
    <w:p w14:paraId="50A175A3">
      <w:pPr>
        <w:spacing w:line="360" w:lineRule="auto"/>
        <w:ind w:right="-1797"/>
        <w:rPr>
          <w:rFonts w:hint="eastAsia" w:ascii="宋体" w:hAnsi="宋体"/>
          <w:sz w:val="28"/>
        </w:rPr>
      </w:pPr>
    </w:p>
    <w:p w14:paraId="5D2AC102">
      <w:pPr>
        <w:spacing w:line="360" w:lineRule="auto"/>
        <w:ind w:right="-1797"/>
        <w:rPr>
          <w:sz w:val="28"/>
        </w:rPr>
      </w:pPr>
      <w:r>
        <w:rPr>
          <w:sz w:val="28"/>
        </w:rPr>
        <w:t xml:space="preserve">                      </w:t>
      </w:r>
      <w:r>
        <w:rPr>
          <w:rFonts w:hint="eastAsia"/>
          <w:sz w:val="28"/>
        </w:rPr>
        <w:t xml:space="preserve">    申请单位盖章</w:t>
      </w:r>
    </w:p>
    <w:p w14:paraId="4C3B5EEA">
      <w:pPr>
        <w:spacing w:line="360" w:lineRule="auto"/>
        <w:rPr>
          <w:sz w:val="28"/>
        </w:rPr>
      </w:pPr>
    </w:p>
    <w:p w14:paraId="1CB51425">
      <w:pPr>
        <w:spacing w:line="360" w:lineRule="auto"/>
        <w:ind w:firstLine="462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</w:t>
      </w:r>
    </w:p>
    <w:p w14:paraId="69D2A0D0">
      <w:pPr>
        <w:spacing w:line="360" w:lineRule="auto"/>
        <w:rPr>
          <w:sz w:val="28"/>
        </w:rPr>
      </w:pPr>
    </w:p>
    <w:p w14:paraId="50702F71">
      <w:pPr>
        <w:spacing w:line="360" w:lineRule="auto"/>
        <w:rPr>
          <w:sz w:val="28"/>
        </w:rPr>
      </w:pPr>
    </w:p>
    <w:p w14:paraId="7AD8E0C2">
      <w:pPr>
        <w:spacing w:line="360" w:lineRule="auto"/>
        <w:rPr>
          <w:sz w:val="28"/>
        </w:rPr>
      </w:pPr>
    </w:p>
    <w:p w14:paraId="6D336317">
      <w:pPr>
        <w:spacing w:line="360" w:lineRule="auto"/>
        <w:rPr>
          <w:sz w:val="28"/>
        </w:rPr>
      </w:pPr>
    </w:p>
    <w:p w14:paraId="676D69DB">
      <w:pPr>
        <w:spacing w:line="360" w:lineRule="auto"/>
        <w:rPr>
          <w:sz w:val="28"/>
        </w:rPr>
      </w:pPr>
    </w:p>
    <w:p w14:paraId="6B82E42D">
      <w:pPr>
        <w:pStyle w:val="4"/>
        <w:adjustRightInd w:val="0"/>
        <w:snapToGrid w:val="0"/>
        <w:spacing w:line="360" w:lineRule="auto"/>
        <w:rPr>
          <w:rFonts w:ascii="黑体" w:hAnsi="Times New Roman" w:eastAsia="黑体"/>
          <w:b/>
          <w:snapToGrid w:val="0"/>
          <w:kern w:val="32"/>
          <w:sz w:val="32"/>
          <w:szCs w:val="32"/>
        </w:rPr>
      </w:pPr>
      <w:r>
        <w:rPr>
          <w:rFonts w:hint="eastAsia" w:ascii="黑体" w:hAnsi="Times New Roman" w:eastAsia="黑体"/>
          <w:b/>
          <w:snapToGrid w:val="0"/>
          <w:kern w:val="32"/>
          <w:sz w:val="32"/>
          <w:szCs w:val="32"/>
        </w:rPr>
        <w:t>附件：      关于项目经费预算表科目的定义</w:t>
      </w:r>
    </w:p>
    <w:p w14:paraId="17788896">
      <w:pPr>
        <w:adjustRightInd w:val="0"/>
        <w:snapToGrid w:val="0"/>
        <w:spacing w:line="360" w:lineRule="auto"/>
        <w:ind w:firstLine="643" w:firstLineChars="200"/>
        <w:rPr>
          <w:rFonts w:ascii="黑体" w:eastAsia="黑体"/>
          <w:b/>
          <w:snapToGrid w:val="0"/>
          <w:kern w:val="32"/>
          <w:sz w:val="32"/>
          <w:szCs w:val="32"/>
        </w:rPr>
      </w:pPr>
    </w:p>
    <w:p w14:paraId="061CAE40">
      <w:pPr>
        <w:adjustRightInd w:val="0"/>
        <w:snapToGrid w:val="0"/>
        <w:spacing w:line="360" w:lineRule="auto"/>
        <w:ind w:firstLine="643" w:firstLineChars="200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snapToGrid w:val="0"/>
          <w:kern w:val="32"/>
          <w:sz w:val="32"/>
          <w:szCs w:val="32"/>
        </w:rPr>
        <w:t>费用性支出：</w:t>
      </w:r>
    </w:p>
    <w:p w14:paraId="155572DE">
      <w:pPr>
        <w:adjustRightInd w:val="0"/>
        <w:snapToGri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Ansi="宋体"/>
          <w:b/>
          <w:bCs/>
          <w:sz w:val="28"/>
          <w:szCs w:val="28"/>
        </w:rPr>
        <w:t>、材料费：研发过程中消耗的直接材料、化学试剂等。</w:t>
      </w:r>
    </w:p>
    <w:p w14:paraId="0A24692C">
      <w:pPr>
        <w:adjustRightInd w:val="0"/>
        <w:snapToGri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Ansi="宋体"/>
          <w:b/>
          <w:bCs/>
          <w:sz w:val="28"/>
          <w:szCs w:val="28"/>
        </w:rPr>
        <w:t>、分析计量测试费：委托外部</w:t>
      </w:r>
      <w:bookmarkStart w:id="2" w:name="附则"/>
      <w:bookmarkEnd w:id="2"/>
      <w:r>
        <w:rPr>
          <w:rFonts w:hAnsi="宋体"/>
          <w:b/>
          <w:bCs/>
          <w:sz w:val="28"/>
          <w:szCs w:val="28"/>
        </w:rPr>
        <w:t>机构进行分析计量测试费用支出。</w:t>
      </w:r>
    </w:p>
    <w:p w14:paraId="31E36B24">
      <w:pPr>
        <w:adjustRightInd w:val="0"/>
        <w:snapToGri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Ansi="宋体"/>
          <w:b/>
          <w:bCs/>
          <w:sz w:val="28"/>
          <w:szCs w:val="28"/>
        </w:rPr>
        <w:t>、差旅费：职工因公外出发生的交通费、住宿费、出差补助等费用支出。</w:t>
      </w:r>
    </w:p>
    <w:p w14:paraId="6D5FC49F">
      <w:pPr>
        <w:adjustRightInd w:val="0"/>
        <w:snapToGrid w:val="0"/>
        <w:spacing w:line="360" w:lineRule="auto"/>
        <w:ind w:firstLine="562" w:firstLineChars="200"/>
        <w:rPr>
          <w:rFonts w:ascii="宋体"/>
          <w:b/>
          <w:sz w:val="36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  <w:r>
        <w:rPr>
          <w:rFonts w:hint="eastAsia" w:hAnsi="宋体"/>
          <w:b/>
          <w:bCs/>
          <w:sz w:val="28"/>
          <w:szCs w:val="28"/>
        </w:rPr>
        <w:t>4</w:t>
      </w:r>
      <w:r>
        <w:rPr>
          <w:rFonts w:hAnsi="宋体"/>
          <w:b/>
          <w:bCs/>
          <w:sz w:val="28"/>
          <w:szCs w:val="28"/>
        </w:rPr>
        <w:t>、其他费用：除上述费用以外的其他费用化支出。</w:t>
      </w:r>
    </w:p>
    <w:p w14:paraId="53120C68">
      <w:pPr>
        <w:adjustRightInd w:val="0"/>
        <w:snapToGrid w:val="0"/>
        <w:spacing w:line="360" w:lineRule="auto"/>
        <w:ind w:firstLine="723" w:firstLineChars="200"/>
        <w:rPr>
          <w:rFonts w:ascii="宋体"/>
          <w:b/>
          <w:sz w:val="36"/>
        </w:rPr>
        <w:sectPr>
          <w:footerReference r:id="rId7" w:type="default"/>
          <w:footerReference r:id="rId8" w:type="even"/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p w14:paraId="4E925FA8">
      <w:pPr>
        <w:adjustRightInd w:val="0"/>
        <w:snapToGrid w:val="0"/>
        <w:spacing w:line="360" w:lineRule="auto"/>
        <w:rPr>
          <w:rFonts w:hint="eastAsia" w:hAnsi="宋体"/>
          <w:b/>
          <w:bCs/>
          <w:sz w:val="28"/>
          <w:szCs w:val="28"/>
        </w:rPr>
      </w:pPr>
    </w:p>
    <w:p w14:paraId="606C9D93">
      <w:pPr>
        <w:adjustRightInd w:val="0"/>
        <w:snapToGrid w:val="0"/>
        <w:spacing w:line="360" w:lineRule="auto"/>
        <w:ind w:firstLine="723" w:firstLineChars="200"/>
        <w:rPr>
          <w:rFonts w:ascii="宋体"/>
          <w:b/>
          <w:sz w:val="36"/>
        </w:rPr>
      </w:pPr>
    </w:p>
    <w:p w14:paraId="41E5FFAC">
      <w:pPr>
        <w:spacing w:line="360" w:lineRule="auto"/>
        <w:ind w:left="4250" w:firstLine="425"/>
        <w:rPr>
          <w:rFonts w:ascii="宋体"/>
          <w:b/>
          <w:sz w:val="36"/>
        </w:rPr>
      </w:pPr>
      <w:r>
        <w:rPr>
          <w:rFonts w:hint="eastAsia" w:ascii="宋体"/>
          <w:b/>
          <w:sz w:val="36"/>
        </w:rPr>
        <w:t xml:space="preserve">           编号：</w:t>
      </w:r>
    </w:p>
    <w:p w14:paraId="2F8E3936">
      <w:pPr>
        <w:spacing w:line="360" w:lineRule="auto"/>
        <w:jc w:val="center"/>
        <w:rPr>
          <w:rFonts w:ascii="宋体"/>
          <w:b/>
          <w:sz w:val="52"/>
        </w:rPr>
      </w:pPr>
    </w:p>
    <w:p w14:paraId="7E358A48">
      <w:pPr>
        <w:spacing w:line="360" w:lineRule="auto"/>
        <w:jc w:val="center"/>
        <w:rPr>
          <w:rFonts w:ascii="宋体"/>
          <w:b/>
          <w:sz w:val="52"/>
        </w:rPr>
      </w:pPr>
    </w:p>
    <w:p w14:paraId="6706D8CD">
      <w:pPr>
        <w:spacing w:line="360" w:lineRule="auto"/>
        <w:jc w:val="center"/>
        <w:rPr>
          <w:rFonts w:ascii="宋体"/>
          <w:b/>
          <w:sz w:val="36"/>
          <w:szCs w:val="36"/>
        </w:rPr>
      </w:pPr>
      <w:r>
        <w:rPr>
          <w:rFonts w:ascii="宋体"/>
          <w:b/>
          <w:sz w:val="36"/>
          <w:szCs w:val="36"/>
        </w:rPr>
        <w:t>国家能源绿氢炼化研发中心</w:t>
      </w:r>
    </w:p>
    <w:p w14:paraId="0CB81900">
      <w:pPr>
        <w:spacing w:line="360" w:lineRule="auto"/>
        <w:jc w:val="center"/>
        <w:rPr>
          <w:rFonts w:ascii="宋体"/>
          <w:b/>
          <w:sz w:val="52"/>
        </w:rPr>
      </w:pPr>
      <w:r>
        <w:rPr>
          <w:rFonts w:hint="eastAsia" w:ascii="宋体"/>
          <w:b/>
          <w:sz w:val="52"/>
        </w:rPr>
        <w:t>开</w:t>
      </w:r>
      <w:r>
        <w:rPr>
          <w:rFonts w:ascii="宋体"/>
          <w:b/>
          <w:sz w:val="52"/>
        </w:rPr>
        <w:t>放课题</w:t>
      </w:r>
    </w:p>
    <w:p w14:paraId="0DA3D764">
      <w:pPr>
        <w:spacing w:line="360" w:lineRule="auto"/>
        <w:jc w:val="center"/>
        <w:rPr>
          <w:rFonts w:ascii="宋体"/>
          <w:b/>
          <w:sz w:val="52"/>
        </w:rPr>
      </w:pPr>
      <w:r>
        <w:rPr>
          <w:rFonts w:hint="eastAsia" w:ascii="宋体"/>
          <w:b/>
          <w:sz w:val="52"/>
        </w:rPr>
        <w:t>国内外文献和专利检索、分析报告</w:t>
      </w:r>
    </w:p>
    <w:p w14:paraId="618AC841">
      <w:pPr>
        <w:spacing w:line="360" w:lineRule="auto"/>
        <w:rPr>
          <w:rFonts w:ascii="宋体"/>
          <w:b/>
          <w:sz w:val="44"/>
        </w:rPr>
      </w:pPr>
    </w:p>
    <w:p w14:paraId="243156E8">
      <w:pPr>
        <w:spacing w:line="360" w:lineRule="auto"/>
        <w:rPr>
          <w:rFonts w:ascii="宋体"/>
          <w:b/>
          <w:sz w:val="44"/>
        </w:rPr>
      </w:pPr>
    </w:p>
    <w:p w14:paraId="13DFCE56">
      <w:pPr>
        <w:spacing w:line="360" w:lineRule="auto"/>
        <w:rPr>
          <w:rFonts w:ascii="宋体"/>
          <w:b/>
          <w:sz w:val="44"/>
        </w:rPr>
      </w:pPr>
    </w:p>
    <w:p w14:paraId="0BFB7ABC">
      <w:pPr>
        <w:spacing w:line="360" w:lineRule="auto"/>
        <w:rPr>
          <w:rFonts w:ascii="宋体"/>
          <w:b/>
          <w:sz w:val="44"/>
        </w:rPr>
      </w:pPr>
    </w:p>
    <w:p w14:paraId="49A02855">
      <w:pPr>
        <w:spacing w:line="360" w:lineRule="auto"/>
        <w:ind w:left="425" w:firstLine="425"/>
        <w:rPr>
          <w:rFonts w:ascii="宋体"/>
          <w:bCs/>
          <w:sz w:val="36"/>
        </w:rPr>
      </w:pPr>
      <w:r>
        <w:rPr>
          <w:rFonts w:hint="eastAsia" w:ascii="宋体"/>
          <w:bCs/>
          <w:sz w:val="36"/>
        </w:rPr>
        <w:t>课题名称：</w:t>
      </w:r>
    </w:p>
    <w:p w14:paraId="20381AE6">
      <w:pPr>
        <w:spacing w:line="360" w:lineRule="auto"/>
        <w:ind w:left="425" w:firstLine="425"/>
        <w:rPr>
          <w:rFonts w:ascii="宋体"/>
          <w:sz w:val="36"/>
        </w:rPr>
      </w:pPr>
    </w:p>
    <w:p w14:paraId="236CB11D">
      <w:pPr>
        <w:spacing w:line="360" w:lineRule="auto"/>
        <w:ind w:left="425" w:firstLine="425"/>
        <w:rPr>
          <w:rFonts w:ascii="宋体"/>
          <w:sz w:val="36"/>
        </w:rPr>
      </w:pPr>
      <w:r>
        <w:rPr>
          <w:rFonts w:hint="eastAsia" w:ascii="宋体"/>
          <w:sz w:val="36"/>
        </w:rPr>
        <w:t>申报单位：</w:t>
      </w:r>
    </w:p>
    <w:p w14:paraId="1BD36AEC">
      <w:pPr>
        <w:spacing w:line="360" w:lineRule="auto"/>
        <w:ind w:left="425" w:firstLine="425"/>
        <w:rPr>
          <w:rFonts w:ascii="宋体"/>
          <w:sz w:val="36"/>
        </w:rPr>
      </w:pPr>
    </w:p>
    <w:p w14:paraId="18B99ADB">
      <w:pPr>
        <w:spacing w:line="360" w:lineRule="auto"/>
        <w:ind w:left="425" w:firstLine="425"/>
        <w:rPr>
          <w:rFonts w:ascii="宋体"/>
          <w:sz w:val="36"/>
        </w:rPr>
      </w:pPr>
    </w:p>
    <w:p w14:paraId="2376831A">
      <w:pPr>
        <w:spacing w:line="360" w:lineRule="auto"/>
        <w:ind w:left="425" w:firstLine="425"/>
        <w:rPr>
          <w:rFonts w:ascii="宋体"/>
          <w:sz w:val="36"/>
        </w:rPr>
      </w:pPr>
      <w:r>
        <w:rPr>
          <w:rFonts w:hint="eastAsia" w:ascii="宋体"/>
          <w:sz w:val="36"/>
        </w:rPr>
        <w:t>申报时间：        年    月    日</w:t>
      </w:r>
    </w:p>
    <w:p w14:paraId="1D32D729">
      <w:pPr>
        <w:spacing w:line="360" w:lineRule="auto"/>
        <w:ind w:firstLine="1470"/>
        <w:rPr>
          <w:rFonts w:ascii="宋体"/>
          <w:sz w:val="36"/>
        </w:rPr>
        <w:sectPr>
          <w:pgSz w:w="11906" w:h="16838"/>
          <w:pgMar w:top="1418" w:right="1247" w:bottom="1985" w:left="1701" w:header="851" w:footer="1701" w:gutter="0"/>
          <w:pgNumType w:start="0"/>
          <w:cols w:space="425" w:num="1"/>
          <w:titlePg/>
          <w:docGrid w:type="lines" w:linePitch="312" w:charSpace="0"/>
        </w:sectPr>
      </w:pPr>
    </w:p>
    <w:p w14:paraId="7AB94055">
      <w:pPr>
        <w:spacing w:line="360" w:lineRule="auto"/>
        <w:ind w:hanging="105"/>
        <w:jc w:val="center"/>
        <w:rPr>
          <w:rFonts w:ascii="宋体"/>
          <w:sz w:val="30"/>
        </w:rPr>
      </w:pPr>
      <w:r>
        <w:rPr>
          <w:rFonts w:hint="eastAsia" w:ascii="宋体"/>
          <w:sz w:val="30"/>
        </w:rPr>
        <w:t>编制说明</w:t>
      </w:r>
    </w:p>
    <w:p w14:paraId="2FE6076C">
      <w:pPr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1.向</w:t>
      </w:r>
      <w:r>
        <w:rPr>
          <w:rFonts w:ascii="宋体"/>
          <w:sz w:val="24"/>
        </w:rPr>
        <w:t>国家能源绿氢炼化研发中心</w:t>
      </w:r>
      <w:r>
        <w:rPr>
          <w:rFonts w:hint="eastAsia" w:ascii="宋体"/>
          <w:sz w:val="24"/>
        </w:rPr>
        <w:t>申报科学研究、技术开发课题前需先填报“</w:t>
      </w:r>
      <w:r>
        <w:rPr>
          <w:rFonts w:ascii="宋体"/>
          <w:sz w:val="24"/>
        </w:rPr>
        <w:t>国家能源绿氢炼化研发中心</w:t>
      </w:r>
      <w:r>
        <w:rPr>
          <w:rFonts w:hint="eastAsia" w:ascii="宋体"/>
          <w:sz w:val="24"/>
        </w:rPr>
        <w:t>开</w:t>
      </w:r>
      <w:r>
        <w:rPr>
          <w:rFonts w:ascii="宋体"/>
          <w:sz w:val="24"/>
        </w:rPr>
        <w:t>放课题</w:t>
      </w:r>
      <w:r>
        <w:rPr>
          <w:rFonts w:hint="eastAsia" w:ascii="宋体"/>
          <w:sz w:val="24"/>
        </w:rPr>
        <w:t>国内外文献和专利检索、分析报告书”，并作为开题报告必要附件上报有关审核部门。</w:t>
      </w:r>
    </w:p>
    <w:p w14:paraId="5ABCEFE8">
      <w:pPr>
        <w:spacing w:line="360" w:lineRule="auto"/>
        <w:rPr>
          <w:rFonts w:ascii="宋体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0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68"/>
        <w:gridCol w:w="3780"/>
        <w:gridCol w:w="1890"/>
        <w:gridCol w:w="606"/>
      </w:tblGrid>
      <w:tr w14:paraId="7F0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85" w:type="dxa"/>
            <w:vAlign w:val="center"/>
          </w:tcPr>
          <w:p w14:paraId="6AE3B82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课题名称</w:t>
            </w:r>
          </w:p>
        </w:tc>
        <w:tc>
          <w:tcPr>
            <w:tcW w:w="7544" w:type="dxa"/>
            <w:gridSpan w:val="4"/>
            <w:vAlign w:val="center"/>
          </w:tcPr>
          <w:p w14:paraId="3D1C3AE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1342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885" w:type="dxa"/>
            <w:vAlign w:val="center"/>
          </w:tcPr>
          <w:p w14:paraId="022C75C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 w14:paraId="7EAF118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担</w:t>
            </w:r>
          </w:p>
          <w:p w14:paraId="1D41729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</w:t>
            </w:r>
          </w:p>
          <w:p w14:paraId="72D6F5E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位</w:t>
            </w:r>
          </w:p>
        </w:tc>
        <w:tc>
          <w:tcPr>
            <w:tcW w:w="7544" w:type="dxa"/>
            <w:gridSpan w:val="4"/>
            <w:vAlign w:val="center"/>
          </w:tcPr>
          <w:p w14:paraId="3BA3BAD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04BC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85" w:type="dxa"/>
            <w:vAlign w:val="center"/>
          </w:tcPr>
          <w:p w14:paraId="7E9A065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检索单位</w:t>
            </w:r>
          </w:p>
        </w:tc>
        <w:tc>
          <w:tcPr>
            <w:tcW w:w="7544" w:type="dxa"/>
            <w:gridSpan w:val="4"/>
            <w:vAlign w:val="center"/>
          </w:tcPr>
          <w:p w14:paraId="75F2F560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7EAB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885" w:type="dxa"/>
            <w:vMerge w:val="restart"/>
            <w:vAlign w:val="center"/>
          </w:tcPr>
          <w:p w14:paraId="468C90B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检索的数据</w:t>
            </w:r>
          </w:p>
          <w:p w14:paraId="1998F56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库或文献名</w:t>
            </w:r>
          </w:p>
        </w:tc>
        <w:tc>
          <w:tcPr>
            <w:tcW w:w="5048" w:type="dxa"/>
            <w:gridSpan w:val="2"/>
            <w:vAlign w:val="center"/>
          </w:tcPr>
          <w:p w14:paraId="1C0B555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手检（  ）             机检（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>）</w:t>
            </w:r>
          </w:p>
        </w:tc>
        <w:tc>
          <w:tcPr>
            <w:tcW w:w="1890" w:type="dxa"/>
            <w:vMerge w:val="restart"/>
            <w:vAlign w:val="center"/>
          </w:tcPr>
          <w:p w14:paraId="79D6048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  区</w:t>
            </w:r>
          </w:p>
        </w:tc>
        <w:tc>
          <w:tcPr>
            <w:tcW w:w="606" w:type="dxa"/>
            <w:vMerge w:val="restart"/>
            <w:vAlign w:val="center"/>
          </w:tcPr>
          <w:p w14:paraId="2277CC8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</w:t>
            </w:r>
          </w:p>
          <w:p w14:paraId="68ED9CF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果</w:t>
            </w:r>
          </w:p>
        </w:tc>
      </w:tr>
      <w:tr w14:paraId="31DE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85" w:type="dxa"/>
            <w:vMerge w:val="continue"/>
            <w:vAlign w:val="center"/>
          </w:tcPr>
          <w:p w14:paraId="2299442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CD84FD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输入项</w:t>
            </w:r>
          </w:p>
        </w:tc>
        <w:tc>
          <w:tcPr>
            <w:tcW w:w="3780" w:type="dxa"/>
            <w:vAlign w:val="center"/>
          </w:tcPr>
          <w:p w14:paraId="417B52A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检索逻辑表达式</w:t>
            </w:r>
          </w:p>
        </w:tc>
        <w:tc>
          <w:tcPr>
            <w:tcW w:w="1890" w:type="dxa"/>
            <w:vMerge w:val="continue"/>
            <w:vAlign w:val="center"/>
          </w:tcPr>
          <w:p w14:paraId="331FAEF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06" w:type="dxa"/>
            <w:vMerge w:val="continue"/>
            <w:vAlign w:val="center"/>
          </w:tcPr>
          <w:p w14:paraId="6187CD5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235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2" w:hRule="atLeast"/>
        </w:trPr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14:paraId="345320F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 w14:paraId="74241F7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8D7BE2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 w14:paraId="77A667F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 w14:paraId="45F0008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14:paraId="0C184000">
      <w:pPr>
        <w:spacing w:line="360" w:lineRule="auto"/>
        <w:rPr>
          <w:rFonts w:ascii="宋体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90"/>
        <w:gridCol w:w="4410"/>
        <w:gridCol w:w="2607"/>
      </w:tblGrid>
      <w:tr w14:paraId="2FCF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528" w:type="dxa"/>
            <w:vMerge w:val="restart"/>
            <w:vAlign w:val="center"/>
          </w:tcPr>
          <w:p w14:paraId="4A43AC0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</w:t>
            </w:r>
          </w:p>
          <w:p w14:paraId="212B474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14598A1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 w14:paraId="4A13696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65BF4E1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</w:t>
            </w:r>
          </w:p>
          <w:p w14:paraId="7724832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4EC7659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题</w:t>
            </w:r>
          </w:p>
          <w:p w14:paraId="52918BE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34B0F74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</w:t>
            </w:r>
          </w:p>
          <w:p w14:paraId="040B613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439E6A6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究</w:t>
            </w:r>
          </w:p>
          <w:p w14:paraId="2F65CEC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6FBBB4A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</w:t>
            </w:r>
          </w:p>
          <w:p w14:paraId="0F0EB2F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41F40259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 w14:paraId="490AE3A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41CC56E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的</w:t>
            </w:r>
          </w:p>
          <w:p w14:paraId="572EE8E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3DAAECD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非</w:t>
            </w:r>
          </w:p>
          <w:p w14:paraId="614BFF8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3B9652E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</w:t>
            </w:r>
          </w:p>
          <w:p w14:paraId="10F6591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55C532B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利</w:t>
            </w:r>
          </w:p>
          <w:p w14:paraId="093711B0">
            <w:pPr>
              <w:spacing w:line="360" w:lineRule="auto"/>
              <w:rPr>
                <w:rFonts w:ascii="宋体"/>
                <w:sz w:val="24"/>
              </w:rPr>
            </w:pPr>
          </w:p>
          <w:p w14:paraId="20AE4EC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</w:t>
            </w:r>
          </w:p>
          <w:p w14:paraId="5A11DB5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7A18CD1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献</w:t>
            </w:r>
          </w:p>
        </w:tc>
        <w:tc>
          <w:tcPr>
            <w:tcW w:w="1890" w:type="dxa"/>
            <w:vAlign w:val="center"/>
          </w:tcPr>
          <w:p w14:paraId="2481749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 献 来 源</w:t>
            </w:r>
          </w:p>
        </w:tc>
        <w:tc>
          <w:tcPr>
            <w:tcW w:w="4410" w:type="dxa"/>
            <w:vAlign w:val="center"/>
          </w:tcPr>
          <w:p w14:paraId="15631216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   献   名   称</w:t>
            </w:r>
          </w:p>
        </w:tc>
        <w:tc>
          <w:tcPr>
            <w:tcW w:w="2607" w:type="dxa"/>
            <w:vAlign w:val="center"/>
          </w:tcPr>
          <w:p w14:paraId="14B99D2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文献发表人或单位名</w:t>
            </w:r>
          </w:p>
        </w:tc>
      </w:tr>
      <w:tr w14:paraId="6F4C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9" w:hRule="exact"/>
        </w:trPr>
        <w:tc>
          <w:tcPr>
            <w:tcW w:w="528" w:type="dxa"/>
            <w:vMerge w:val="continue"/>
            <w:vAlign w:val="center"/>
          </w:tcPr>
          <w:p w14:paraId="48DDDD56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281104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0" w:type="dxa"/>
            <w:vAlign w:val="center"/>
          </w:tcPr>
          <w:p w14:paraId="2C5A13B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07" w:type="dxa"/>
            <w:vAlign w:val="center"/>
          </w:tcPr>
          <w:p w14:paraId="16B3157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14:paraId="788EE126">
      <w:pPr>
        <w:spacing w:line="360" w:lineRule="auto"/>
        <w:rPr>
          <w:rFonts w:ascii="宋体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205"/>
        <w:gridCol w:w="4095"/>
        <w:gridCol w:w="2607"/>
      </w:tblGrid>
      <w:tr w14:paraId="5D80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528" w:type="dxa"/>
            <w:vMerge w:val="restart"/>
            <w:vAlign w:val="center"/>
          </w:tcPr>
          <w:p w14:paraId="1B508A4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</w:t>
            </w:r>
          </w:p>
          <w:p w14:paraId="7BD6B34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76A91FB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 w14:paraId="513340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364D63B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课</w:t>
            </w:r>
          </w:p>
          <w:p w14:paraId="51F6304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6CA5F4D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题</w:t>
            </w:r>
          </w:p>
          <w:p w14:paraId="35AFDE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3706763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</w:t>
            </w:r>
          </w:p>
          <w:p w14:paraId="0DF20E5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1A1C40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究</w:t>
            </w:r>
          </w:p>
          <w:p w14:paraId="48E9DB0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4E838B01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</w:t>
            </w:r>
          </w:p>
          <w:p w14:paraId="277896C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583E36D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 w14:paraId="65CA1C4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15AB077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的</w:t>
            </w:r>
          </w:p>
          <w:p w14:paraId="5D4B1562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24803BAD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</w:t>
            </w:r>
          </w:p>
          <w:p w14:paraId="667E24F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105D6F74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利</w:t>
            </w:r>
          </w:p>
          <w:p w14:paraId="6B89667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12BEAD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利  号</w:t>
            </w:r>
          </w:p>
          <w:p w14:paraId="5CDC582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（含中国专利号）</w:t>
            </w:r>
          </w:p>
        </w:tc>
        <w:tc>
          <w:tcPr>
            <w:tcW w:w="4095" w:type="dxa"/>
            <w:vAlign w:val="center"/>
          </w:tcPr>
          <w:p w14:paraId="0C2F80A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利   名   称</w:t>
            </w:r>
          </w:p>
        </w:tc>
        <w:tc>
          <w:tcPr>
            <w:tcW w:w="2607" w:type="dxa"/>
            <w:vAlign w:val="center"/>
          </w:tcPr>
          <w:p w14:paraId="15684DE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专利权人或公司名</w:t>
            </w:r>
          </w:p>
        </w:tc>
      </w:tr>
      <w:tr w14:paraId="1DAB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9" w:hRule="exact"/>
        </w:trPr>
        <w:tc>
          <w:tcPr>
            <w:tcW w:w="528" w:type="dxa"/>
            <w:vMerge w:val="continue"/>
            <w:vAlign w:val="center"/>
          </w:tcPr>
          <w:p w14:paraId="289BB29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81E3080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95" w:type="dxa"/>
            <w:vAlign w:val="center"/>
          </w:tcPr>
          <w:p w14:paraId="393797C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07" w:type="dxa"/>
            <w:vAlign w:val="center"/>
          </w:tcPr>
          <w:p w14:paraId="24C7BD0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14:paraId="7231D1CA">
      <w:pPr>
        <w:spacing w:line="360" w:lineRule="auto"/>
        <w:rPr>
          <w:rFonts w:ascii="宋体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5"/>
      </w:tblGrid>
      <w:tr w14:paraId="64EC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9435" w:type="dxa"/>
            <w:tcBorders>
              <w:bottom w:val="nil"/>
            </w:tcBorders>
            <w:vAlign w:val="center"/>
          </w:tcPr>
          <w:p w14:paraId="699635E7">
            <w:pPr>
              <w:spacing w:line="360" w:lineRule="auto"/>
              <w:rPr>
                <w:rFonts w:ascii="宋体"/>
                <w:sz w:val="24"/>
              </w:rPr>
            </w:pPr>
          </w:p>
          <w:p w14:paraId="429EDD9F">
            <w:pPr>
              <w:numPr>
                <w:ilvl w:val="0"/>
                <w:numId w:val="7"/>
              </w:num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公开文献和国内外专利情况分析</w:t>
            </w:r>
          </w:p>
          <w:p w14:paraId="63A8FC85">
            <w:pPr>
              <w:spacing w:line="360" w:lineRule="auto"/>
              <w:ind w:firstLine="8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（研究与本课题有关的公开文献和公开、授权的国外专利，分析其发明构思、技术特点、发明效果、存在问题，提出可为本课题开发所借鉴的发明构思。）</w:t>
            </w:r>
          </w:p>
        </w:tc>
      </w:tr>
      <w:tr w14:paraId="469D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0" w:hRule="atLeast"/>
        </w:trPr>
        <w:tc>
          <w:tcPr>
            <w:tcW w:w="9435" w:type="dxa"/>
            <w:tcBorders>
              <w:top w:val="nil"/>
              <w:bottom w:val="single" w:color="auto" w:sz="4" w:space="0"/>
            </w:tcBorders>
          </w:tcPr>
          <w:p w14:paraId="5A2E8B26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14:paraId="09EA4EF8">
      <w:pPr>
        <w:spacing w:line="360" w:lineRule="auto"/>
        <w:rPr>
          <w:rFonts w:ascii="宋体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5"/>
      </w:tblGrid>
      <w:tr w14:paraId="1194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9435" w:type="dxa"/>
            <w:tcBorders>
              <w:bottom w:val="nil"/>
            </w:tcBorders>
            <w:vAlign w:val="center"/>
          </w:tcPr>
          <w:p w14:paraId="441BFF2F">
            <w:pPr>
              <w:spacing w:line="360" w:lineRule="auto"/>
              <w:rPr>
                <w:rFonts w:ascii="宋体"/>
                <w:sz w:val="24"/>
              </w:rPr>
            </w:pPr>
          </w:p>
          <w:p w14:paraId="0119897E">
            <w:pPr>
              <w:numPr>
                <w:ilvl w:val="0"/>
                <w:numId w:val="7"/>
              </w:num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中国公开和授权专利情况分析</w:t>
            </w:r>
          </w:p>
          <w:p w14:paraId="4BBC4AF7">
            <w:pPr>
              <w:spacing w:line="360" w:lineRule="auto"/>
              <w:ind w:firstLine="8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研究与课题有关的中国专利情况、分析国内外公司在中国公开、授权的专利的发明构思、技术特点、发明效果、存在问题、法律保护范围，研究对该课题的影响，提出避开他人专利保护范围、创新技术开发的构思。）</w:t>
            </w:r>
          </w:p>
        </w:tc>
      </w:tr>
      <w:tr w14:paraId="3B04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2" w:hRule="atLeast"/>
        </w:trPr>
        <w:tc>
          <w:tcPr>
            <w:tcW w:w="9435" w:type="dxa"/>
            <w:tcBorders>
              <w:top w:val="nil"/>
              <w:bottom w:val="single" w:color="auto" w:sz="4" w:space="0"/>
            </w:tcBorders>
          </w:tcPr>
          <w:p w14:paraId="10FC52E5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14:paraId="0FB7C9C7">
      <w:pPr>
        <w:spacing w:line="360" w:lineRule="auto"/>
        <w:rPr>
          <w:rFonts w:ascii="宋体"/>
          <w:sz w:val="24"/>
        </w:rPr>
        <w:sectPr>
          <w:pgSz w:w="11906" w:h="16838"/>
          <w:pgMar w:top="1418" w:right="1247" w:bottom="1985" w:left="1701" w:header="851" w:footer="1701" w:gutter="0"/>
          <w:cols w:space="425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4"/>
      </w:tblGrid>
      <w:tr w14:paraId="04DD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34" w:type="dxa"/>
            <w:tcBorders>
              <w:bottom w:val="nil"/>
            </w:tcBorders>
            <w:vAlign w:val="center"/>
          </w:tcPr>
          <w:p w14:paraId="2BA1205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  <w:p w14:paraId="5F637071">
            <w:pPr>
              <w:spacing w:line="360" w:lineRule="auto"/>
              <w:ind w:firstLine="21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三、本课题要解决的主要技术问题和解决方案</w:t>
            </w:r>
          </w:p>
        </w:tc>
      </w:tr>
      <w:tr w14:paraId="18A3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6" w:hRule="atLeast"/>
        </w:trPr>
        <w:tc>
          <w:tcPr>
            <w:tcW w:w="9434" w:type="dxa"/>
            <w:tcBorders>
              <w:top w:val="nil"/>
              <w:bottom w:val="single" w:color="auto" w:sz="4" w:space="0"/>
            </w:tcBorders>
          </w:tcPr>
          <w:p w14:paraId="41453F8D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14:paraId="5F2978E6">
      <w:pPr>
        <w:spacing w:line="360" w:lineRule="auto"/>
      </w:pPr>
    </w:p>
    <w:sectPr>
      <w:pgSz w:w="11906" w:h="16838"/>
      <w:pgMar w:top="1418" w:right="1247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D2C1D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0F72008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44A4A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012DCD6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77123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4DEC3118"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2B12A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E536762">
    <w:pPr>
      <w:pStyle w:val="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8AE4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7</w:t>
    </w:r>
    <w:r>
      <w:rPr>
        <w:rStyle w:val="13"/>
      </w:rPr>
      <w:fldChar w:fldCharType="end"/>
    </w:r>
  </w:p>
  <w:p w14:paraId="4D3D44DD">
    <w:pPr>
      <w:pStyle w:val="6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9286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11326AC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A7F7E"/>
    <w:multiLevelType w:val="multilevel"/>
    <w:tmpl w:val="055A7F7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0314FA1"/>
    <w:multiLevelType w:val="singleLevel"/>
    <w:tmpl w:val="10314FA1"/>
    <w:lvl w:ilvl="0" w:tentative="0">
      <w:start w:val="1"/>
      <w:numFmt w:val="japaneseCounting"/>
      <w:lvlText w:val="%1、"/>
      <w:lvlJc w:val="left"/>
      <w:pPr>
        <w:tabs>
          <w:tab w:val="left" w:pos="840"/>
        </w:tabs>
        <w:ind w:left="840" w:hanging="480"/>
      </w:pPr>
      <w:rPr>
        <w:rFonts w:hint="eastAsia"/>
      </w:rPr>
    </w:lvl>
  </w:abstractNum>
  <w:abstractNum w:abstractNumId="2">
    <w:nsid w:val="25840224"/>
    <w:multiLevelType w:val="multilevel"/>
    <w:tmpl w:val="2584022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5AD0A96"/>
    <w:multiLevelType w:val="multilevel"/>
    <w:tmpl w:val="25AD0A96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E7C7B8D"/>
    <w:multiLevelType w:val="multilevel"/>
    <w:tmpl w:val="5E7C7B8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0C035BE"/>
    <w:multiLevelType w:val="multilevel"/>
    <w:tmpl w:val="70C035B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EBA7A4D"/>
    <w:multiLevelType w:val="multilevel"/>
    <w:tmpl w:val="7EBA7A4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27B58"/>
    <w:rsid w:val="000074D5"/>
    <w:rsid w:val="0001040A"/>
    <w:rsid w:val="00011066"/>
    <w:rsid w:val="00011B80"/>
    <w:rsid w:val="000152DF"/>
    <w:rsid w:val="000178CC"/>
    <w:rsid w:val="000270ED"/>
    <w:rsid w:val="00036D96"/>
    <w:rsid w:val="0005411B"/>
    <w:rsid w:val="00054F88"/>
    <w:rsid w:val="0005618F"/>
    <w:rsid w:val="00057EDE"/>
    <w:rsid w:val="0007457D"/>
    <w:rsid w:val="00082DEF"/>
    <w:rsid w:val="00083FBC"/>
    <w:rsid w:val="0009552A"/>
    <w:rsid w:val="00097546"/>
    <w:rsid w:val="000D1C08"/>
    <w:rsid w:val="000D427E"/>
    <w:rsid w:val="000D5387"/>
    <w:rsid w:val="000D5DAB"/>
    <w:rsid w:val="000D69D8"/>
    <w:rsid w:val="000E030F"/>
    <w:rsid w:val="000E6BAE"/>
    <w:rsid w:val="000E7E89"/>
    <w:rsid w:val="000F391F"/>
    <w:rsid w:val="00102B5F"/>
    <w:rsid w:val="00146D09"/>
    <w:rsid w:val="00150723"/>
    <w:rsid w:val="001511B8"/>
    <w:rsid w:val="00153516"/>
    <w:rsid w:val="00160188"/>
    <w:rsid w:val="00162241"/>
    <w:rsid w:val="00163F57"/>
    <w:rsid w:val="00164D8C"/>
    <w:rsid w:val="001778FE"/>
    <w:rsid w:val="00184D23"/>
    <w:rsid w:val="00187354"/>
    <w:rsid w:val="00195A2E"/>
    <w:rsid w:val="00197D28"/>
    <w:rsid w:val="001A29EB"/>
    <w:rsid w:val="001A4C38"/>
    <w:rsid w:val="001C4E2E"/>
    <w:rsid w:val="001C630B"/>
    <w:rsid w:val="001D2050"/>
    <w:rsid w:val="001D5045"/>
    <w:rsid w:val="00201D7E"/>
    <w:rsid w:val="00222069"/>
    <w:rsid w:val="00234EF0"/>
    <w:rsid w:val="0024075F"/>
    <w:rsid w:val="00247E4D"/>
    <w:rsid w:val="00250725"/>
    <w:rsid w:val="0029462D"/>
    <w:rsid w:val="002A0FEE"/>
    <w:rsid w:val="002A5795"/>
    <w:rsid w:val="002C11CD"/>
    <w:rsid w:val="002C249F"/>
    <w:rsid w:val="002D08F6"/>
    <w:rsid w:val="002D6C04"/>
    <w:rsid w:val="002E3A84"/>
    <w:rsid w:val="003008BC"/>
    <w:rsid w:val="00302346"/>
    <w:rsid w:val="00312A72"/>
    <w:rsid w:val="00314319"/>
    <w:rsid w:val="00324433"/>
    <w:rsid w:val="0033201B"/>
    <w:rsid w:val="003344A0"/>
    <w:rsid w:val="00336290"/>
    <w:rsid w:val="00343455"/>
    <w:rsid w:val="00346766"/>
    <w:rsid w:val="003531AC"/>
    <w:rsid w:val="00355A59"/>
    <w:rsid w:val="00356FE8"/>
    <w:rsid w:val="003577E2"/>
    <w:rsid w:val="00363333"/>
    <w:rsid w:val="00365279"/>
    <w:rsid w:val="003730BD"/>
    <w:rsid w:val="0037519B"/>
    <w:rsid w:val="003771E7"/>
    <w:rsid w:val="0038414D"/>
    <w:rsid w:val="00392ABE"/>
    <w:rsid w:val="0039393C"/>
    <w:rsid w:val="003A27AA"/>
    <w:rsid w:val="003B0979"/>
    <w:rsid w:val="003B138B"/>
    <w:rsid w:val="003B188A"/>
    <w:rsid w:val="003B4149"/>
    <w:rsid w:val="003B5F96"/>
    <w:rsid w:val="003E18D8"/>
    <w:rsid w:val="003E390A"/>
    <w:rsid w:val="003E39D0"/>
    <w:rsid w:val="003F1D95"/>
    <w:rsid w:val="003F2CB2"/>
    <w:rsid w:val="003F3F46"/>
    <w:rsid w:val="00404EE4"/>
    <w:rsid w:val="00406971"/>
    <w:rsid w:val="00421721"/>
    <w:rsid w:val="00427B58"/>
    <w:rsid w:val="004502EF"/>
    <w:rsid w:val="0045113C"/>
    <w:rsid w:val="0045532A"/>
    <w:rsid w:val="004656D5"/>
    <w:rsid w:val="00471F71"/>
    <w:rsid w:val="004A012F"/>
    <w:rsid w:val="004A7263"/>
    <w:rsid w:val="004B08E8"/>
    <w:rsid w:val="004B768E"/>
    <w:rsid w:val="004C19E7"/>
    <w:rsid w:val="004C2715"/>
    <w:rsid w:val="004D5208"/>
    <w:rsid w:val="00502CC3"/>
    <w:rsid w:val="0052326B"/>
    <w:rsid w:val="005314DC"/>
    <w:rsid w:val="005453CE"/>
    <w:rsid w:val="00551346"/>
    <w:rsid w:val="00557922"/>
    <w:rsid w:val="00562158"/>
    <w:rsid w:val="00580799"/>
    <w:rsid w:val="005832B4"/>
    <w:rsid w:val="0059555A"/>
    <w:rsid w:val="00595BE3"/>
    <w:rsid w:val="005D3E5C"/>
    <w:rsid w:val="005D5375"/>
    <w:rsid w:val="005E468B"/>
    <w:rsid w:val="005F54BA"/>
    <w:rsid w:val="00600057"/>
    <w:rsid w:val="00620580"/>
    <w:rsid w:val="00620D6D"/>
    <w:rsid w:val="00623A85"/>
    <w:rsid w:val="00627858"/>
    <w:rsid w:val="006436F9"/>
    <w:rsid w:val="00643977"/>
    <w:rsid w:val="00645B59"/>
    <w:rsid w:val="00647A80"/>
    <w:rsid w:val="00652746"/>
    <w:rsid w:val="006549FD"/>
    <w:rsid w:val="00655384"/>
    <w:rsid w:val="00657E78"/>
    <w:rsid w:val="0066500D"/>
    <w:rsid w:val="00667A54"/>
    <w:rsid w:val="006709A4"/>
    <w:rsid w:val="00675DB8"/>
    <w:rsid w:val="00686B27"/>
    <w:rsid w:val="00690923"/>
    <w:rsid w:val="006920F1"/>
    <w:rsid w:val="00696D66"/>
    <w:rsid w:val="006A38C2"/>
    <w:rsid w:val="006C71AD"/>
    <w:rsid w:val="006D4FEF"/>
    <w:rsid w:val="00710025"/>
    <w:rsid w:val="00710799"/>
    <w:rsid w:val="007274B2"/>
    <w:rsid w:val="00732235"/>
    <w:rsid w:val="007621BB"/>
    <w:rsid w:val="00765370"/>
    <w:rsid w:val="00781779"/>
    <w:rsid w:val="00783C0E"/>
    <w:rsid w:val="007911D2"/>
    <w:rsid w:val="00795A49"/>
    <w:rsid w:val="007967F8"/>
    <w:rsid w:val="007A7DE8"/>
    <w:rsid w:val="007B35A6"/>
    <w:rsid w:val="007C60BA"/>
    <w:rsid w:val="007D16C1"/>
    <w:rsid w:val="007D69C6"/>
    <w:rsid w:val="007E5B88"/>
    <w:rsid w:val="007F13AB"/>
    <w:rsid w:val="007F3C07"/>
    <w:rsid w:val="0080332B"/>
    <w:rsid w:val="00807566"/>
    <w:rsid w:val="00811AAE"/>
    <w:rsid w:val="00813808"/>
    <w:rsid w:val="008212A0"/>
    <w:rsid w:val="00824399"/>
    <w:rsid w:val="008250FC"/>
    <w:rsid w:val="00826C27"/>
    <w:rsid w:val="008314B0"/>
    <w:rsid w:val="0083254A"/>
    <w:rsid w:val="00833482"/>
    <w:rsid w:val="00837E8A"/>
    <w:rsid w:val="00846E3D"/>
    <w:rsid w:val="00850B78"/>
    <w:rsid w:val="00851BFB"/>
    <w:rsid w:val="008666E8"/>
    <w:rsid w:val="008804FC"/>
    <w:rsid w:val="00893D90"/>
    <w:rsid w:val="008964EF"/>
    <w:rsid w:val="008A519A"/>
    <w:rsid w:val="008B4353"/>
    <w:rsid w:val="008B49F6"/>
    <w:rsid w:val="008C2DA0"/>
    <w:rsid w:val="008C6E01"/>
    <w:rsid w:val="008D3D09"/>
    <w:rsid w:val="008E1FD1"/>
    <w:rsid w:val="008E35BA"/>
    <w:rsid w:val="008E3C90"/>
    <w:rsid w:val="008E5EE8"/>
    <w:rsid w:val="008E7807"/>
    <w:rsid w:val="008F0131"/>
    <w:rsid w:val="008F2DFF"/>
    <w:rsid w:val="008F3358"/>
    <w:rsid w:val="008F427A"/>
    <w:rsid w:val="008F51FB"/>
    <w:rsid w:val="009011FB"/>
    <w:rsid w:val="0090367D"/>
    <w:rsid w:val="009067BE"/>
    <w:rsid w:val="0093254C"/>
    <w:rsid w:val="00944B0B"/>
    <w:rsid w:val="00947BFB"/>
    <w:rsid w:val="009702BE"/>
    <w:rsid w:val="00970559"/>
    <w:rsid w:val="00970DE3"/>
    <w:rsid w:val="0097106A"/>
    <w:rsid w:val="00991EB8"/>
    <w:rsid w:val="009922AC"/>
    <w:rsid w:val="00992692"/>
    <w:rsid w:val="009A0DE0"/>
    <w:rsid w:val="009A4BDF"/>
    <w:rsid w:val="009A5BF9"/>
    <w:rsid w:val="009B35BC"/>
    <w:rsid w:val="009B6359"/>
    <w:rsid w:val="009C2300"/>
    <w:rsid w:val="009C35A7"/>
    <w:rsid w:val="009E17E9"/>
    <w:rsid w:val="009E5E0B"/>
    <w:rsid w:val="009F77CC"/>
    <w:rsid w:val="00A04980"/>
    <w:rsid w:val="00A13D49"/>
    <w:rsid w:val="00A21E38"/>
    <w:rsid w:val="00A311C5"/>
    <w:rsid w:val="00A35217"/>
    <w:rsid w:val="00A3526D"/>
    <w:rsid w:val="00A826C6"/>
    <w:rsid w:val="00A85AA4"/>
    <w:rsid w:val="00AB25C9"/>
    <w:rsid w:val="00AB2AFE"/>
    <w:rsid w:val="00AB5057"/>
    <w:rsid w:val="00AB698F"/>
    <w:rsid w:val="00AC2A6B"/>
    <w:rsid w:val="00AC5CA2"/>
    <w:rsid w:val="00AD692D"/>
    <w:rsid w:val="00AD7CA7"/>
    <w:rsid w:val="00AE3015"/>
    <w:rsid w:val="00AE63AA"/>
    <w:rsid w:val="00AE6BE3"/>
    <w:rsid w:val="00AF178D"/>
    <w:rsid w:val="00AF706F"/>
    <w:rsid w:val="00AF7CFE"/>
    <w:rsid w:val="00B60760"/>
    <w:rsid w:val="00B733E6"/>
    <w:rsid w:val="00B83CE2"/>
    <w:rsid w:val="00C00B89"/>
    <w:rsid w:val="00C128BF"/>
    <w:rsid w:val="00C141AB"/>
    <w:rsid w:val="00C22143"/>
    <w:rsid w:val="00C31B20"/>
    <w:rsid w:val="00C33F71"/>
    <w:rsid w:val="00C60F0A"/>
    <w:rsid w:val="00C65E72"/>
    <w:rsid w:val="00C6678E"/>
    <w:rsid w:val="00C714CF"/>
    <w:rsid w:val="00C83E04"/>
    <w:rsid w:val="00C97225"/>
    <w:rsid w:val="00CA4CFF"/>
    <w:rsid w:val="00CC7EBC"/>
    <w:rsid w:val="00CD2E15"/>
    <w:rsid w:val="00CD72C5"/>
    <w:rsid w:val="00CE1E9D"/>
    <w:rsid w:val="00CE3A93"/>
    <w:rsid w:val="00CE67FD"/>
    <w:rsid w:val="00CF61F6"/>
    <w:rsid w:val="00D023A9"/>
    <w:rsid w:val="00D12487"/>
    <w:rsid w:val="00D13C30"/>
    <w:rsid w:val="00D2061E"/>
    <w:rsid w:val="00D21F9C"/>
    <w:rsid w:val="00D45A93"/>
    <w:rsid w:val="00D627E8"/>
    <w:rsid w:val="00D75493"/>
    <w:rsid w:val="00D820F8"/>
    <w:rsid w:val="00D84AEE"/>
    <w:rsid w:val="00D84CC5"/>
    <w:rsid w:val="00D90732"/>
    <w:rsid w:val="00DA0538"/>
    <w:rsid w:val="00DC00CD"/>
    <w:rsid w:val="00E03335"/>
    <w:rsid w:val="00E115A5"/>
    <w:rsid w:val="00E14064"/>
    <w:rsid w:val="00E25657"/>
    <w:rsid w:val="00E41CBD"/>
    <w:rsid w:val="00E47855"/>
    <w:rsid w:val="00E52769"/>
    <w:rsid w:val="00E64F32"/>
    <w:rsid w:val="00E652B4"/>
    <w:rsid w:val="00E73150"/>
    <w:rsid w:val="00E80FB4"/>
    <w:rsid w:val="00E81F80"/>
    <w:rsid w:val="00E820CC"/>
    <w:rsid w:val="00E82688"/>
    <w:rsid w:val="00E84F8E"/>
    <w:rsid w:val="00E976E2"/>
    <w:rsid w:val="00EB76F1"/>
    <w:rsid w:val="00EC00A5"/>
    <w:rsid w:val="00F013DE"/>
    <w:rsid w:val="00F0384F"/>
    <w:rsid w:val="00F06808"/>
    <w:rsid w:val="00F079D3"/>
    <w:rsid w:val="00F10387"/>
    <w:rsid w:val="00F10DAA"/>
    <w:rsid w:val="00F11F7B"/>
    <w:rsid w:val="00F16B3C"/>
    <w:rsid w:val="00F211C1"/>
    <w:rsid w:val="00F36A48"/>
    <w:rsid w:val="00F61E1B"/>
    <w:rsid w:val="00F7579A"/>
    <w:rsid w:val="00F82B9A"/>
    <w:rsid w:val="00F8791E"/>
    <w:rsid w:val="00F92B87"/>
    <w:rsid w:val="00FA6988"/>
    <w:rsid w:val="00FB3762"/>
    <w:rsid w:val="00FC08DB"/>
    <w:rsid w:val="00FC4E3A"/>
    <w:rsid w:val="00FC5C9A"/>
    <w:rsid w:val="00FC6D60"/>
    <w:rsid w:val="00FD3A1B"/>
    <w:rsid w:val="00FF1D3B"/>
    <w:rsid w:val="22B174C6"/>
    <w:rsid w:val="38402B94"/>
    <w:rsid w:val="4D2C6FD1"/>
    <w:rsid w:val="55E0620B"/>
    <w:rsid w:val="61C83E7A"/>
    <w:rsid w:val="62185EA9"/>
    <w:rsid w:val="7A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300" w:lineRule="auto"/>
      <w:ind w:firstLine="600" w:firstLineChars="200"/>
    </w:pPr>
    <w:rPr>
      <w:rFonts w:ascii="仿宋_GB2312" w:eastAsia="仿宋_GB2312"/>
      <w:bCs/>
      <w:sz w:val="30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annotation subject"/>
    <w:basedOn w:val="2"/>
    <w:next w:val="2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标题4"/>
    <w:basedOn w:val="1"/>
    <w:qFormat/>
    <w:uiPriority w:val="0"/>
    <w:pPr>
      <w:widowControl/>
      <w:snapToGrid w:val="0"/>
      <w:spacing w:line="500" w:lineRule="exact"/>
      <w:ind w:firstLine="641"/>
      <w:jc w:val="left"/>
    </w:pPr>
    <w:rPr>
      <w:rFonts w:ascii="Verdana" w:hAnsi="Verdana" w:eastAsia="黑体"/>
      <w:b/>
      <w:kern w:val="0"/>
      <w:sz w:val="32"/>
      <w:szCs w:val="32"/>
      <w:lang w:eastAsia="en-US"/>
    </w:rPr>
  </w:style>
  <w:style w:type="paragraph" w:customStyle="1" w:styleId="16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41"/>
    <w:basedOn w:val="12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1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41487E007B4A14097A550CC09806FF6" ma:contentTypeVersion="1" ma:contentTypeDescription="新建文档。" ma:contentTypeScope="" ma:versionID="4fbde41f97aa98c9acef362b2d2148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BB550-2468-49F8-B2F5-D2BB4B749EC5}"/>
</file>

<file path=customXml/itemProps2.xml><?xml version="1.0" encoding="utf-8"?>
<ds:datastoreItem xmlns:ds="http://schemas.openxmlformats.org/officeDocument/2006/customXml" ds:itemID="{E2C75B89-1441-4FC0-A6FF-F7C795604062}"/>
</file>

<file path=customXml/itemProps3.xml><?xml version="1.0" encoding="utf-8"?>
<ds:datastoreItem xmlns:ds="http://schemas.openxmlformats.org/officeDocument/2006/customXml" ds:itemID="{A1ADDB86-6E8A-41FC-80AF-F8045D09DB3F}"/>
</file>

<file path=customXml/itemProps4.xml><?xml version="1.0" encoding="utf-8"?>
<ds:datastoreItem xmlns:ds="http://schemas.openxmlformats.org/officeDocument/2006/customXml" ds:itemID="{EBDAC094-C275-4E07-8415-3794A0B1D5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31</Pages>
  <Words>2981</Words>
  <Characters>3190</Characters>
  <Lines>638</Lines>
  <Paragraphs>324</Paragraphs>
  <TotalTime>65</TotalTime>
  <ScaleCrop>false</ScaleCrop>
  <LinksUpToDate>false</LinksUpToDate>
  <CharactersWithSpaces>5847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mxh</dc:creator>
  <cp:lastModifiedBy>陈子佩</cp:lastModifiedBy>
  <cp:revision>64</cp:revision>
  <cp:lastPrinted>2022-03-23T01:17:00Z</cp:lastPrinted>
  <dcterms:created xsi:type="dcterms:W3CDTF">2022-03-23T01:15:00Z</dcterms:created>
  <dcterms:modified xsi:type="dcterms:W3CDTF">2025-10-28T03:34:15Z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0x010100141487E007B4A14097A550CC09806FF6</vt:lpwstr>
  </property>
  <property fmtid="{D5CDD505-2E9C-101B-9397-08002B2CF9AE}" pid="3" name="KSOProductBuildVer">
    <vt:lpwstr>2052-12.8.2.18606</vt:lpwstr>
  </property>
  <property fmtid="{D5CDD505-2E9C-101B-9397-08002B2CF9AE}" pid="4" name="ICV">
    <vt:lpwstr>20B3B405D0C347349C0E1C899D17BFC8</vt:lpwstr>
  </property>
</Properties>
</file>